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ED5D" w14:textId="330936BC" w:rsidR="00E2077C" w:rsidRPr="00E2077C" w:rsidRDefault="00EB3CF5" w:rsidP="00E2077C">
      <w:pPr>
        <w:pStyle w:val="NormalWeb"/>
      </w:pPr>
      <w:r>
        <w:rPr>
          <w:noProof/>
        </w:rPr>
        <w:drawing>
          <wp:anchor distT="0" distB="0" distL="114300" distR="114300" simplePos="0" relativeHeight="251660288" behindDoc="1" locked="0" layoutInCell="1" allowOverlap="1" wp14:anchorId="19A3FF00" wp14:editId="6BADE4E8">
            <wp:simplePos x="0" y="0"/>
            <wp:positionH relativeFrom="margin">
              <wp:posOffset>3332480</wp:posOffset>
            </wp:positionH>
            <wp:positionV relativeFrom="paragraph">
              <wp:posOffset>130175</wp:posOffset>
            </wp:positionV>
            <wp:extent cx="2112645" cy="1484630"/>
            <wp:effectExtent l="0" t="0" r="1905" b="1270"/>
            <wp:wrapTight wrapText="bothSides">
              <wp:wrapPolygon edited="0">
                <wp:start x="0" y="0"/>
                <wp:lineTo x="0" y="21341"/>
                <wp:lineTo x="21425" y="21341"/>
                <wp:lineTo x="21425" y="0"/>
                <wp:lineTo x="0" y="0"/>
              </wp:wrapPolygon>
            </wp:wrapTight>
            <wp:docPr id="119880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2645" cy="1484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77C">
        <w:rPr>
          <w:noProof/>
        </w:rPr>
        <w:drawing>
          <wp:anchor distT="0" distB="0" distL="114300" distR="114300" simplePos="0" relativeHeight="251659264" behindDoc="1" locked="0" layoutInCell="1" allowOverlap="1" wp14:anchorId="0275C2AC" wp14:editId="26BE401A">
            <wp:simplePos x="0" y="0"/>
            <wp:positionH relativeFrom="column">
              <wp:posOffset>-263525</wp:posOffset>
            </wp:positionH>
            <wp:positionV relativeFrom="paragraph">
              <wp:posOffset>7620</wp:posOffset>
            </wp:positionV>
            <wp:extent cx="3293745" cy="1851660"/>
            <wp:effectExtent l="0" t="0" r="1905" b="0"/>
            <wp:wrapTight wrapText="bothSides">
              <wp:wrapPolygon edited="0">
                <wp:start x="0" y="0"/>
                <wp:lineTo x="0" y="21333"/>
                <wp:lineTo x="21488" y="21333"/>
                <wp:lineTo x="21488" y="0"/>
                <wp:lineTo x="0" y="0"/>
              </wp:wrapPolygon>
            </wp:wrapTight>
            <wp:docPr id="1380532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3745"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ABBE44" w14:textId="7914F2B1" w:rsidR="00356C46" w:rsidRDefault="00356C46" w:rsidP="00356C46">
      <w:pPr>
        <w:pStyle w:val="NormalWeb"/>
      </w:pPr>
    </w:p>
    <w:p w14:paraId="64BCAED4" w14:textId="0DF3D97B" w:rsidR="00170509" w:rsidRDefault="00F01951" w:rsidP="00825CE5">
      <w:pPr>
        <w:widowControl w:val="0"/>
        <w:spacing w:after="0" w:line="240" w:lineRule="auto"/>
        <w:rPr>
          <w:rFonts w:ascii="Comic Sans MS" w:hAnsi="Comic Sans MS"/>
          <w:sz w:val="38"/>
        </w:rPr>
      </w:pPr>
      <w:r>
        <w:rPr>
          <w:rFonts w:ascii="Comic Sans MS" w:hAnsi="Comic Sans MS"/>
          <w:sz w:val="38"/>
        </w:rPr>
        <w:tab/>
      </w:r>
      <w:r>
        <w:rPr>
          <w:rFonts w:ascii="Comic Sans MS" w:hAnsi="Comic Sans MS"/>
          <w:sz w:val="38"/>
        </w:rPr>
        <w:tab/>
      </w:r>
      <w:r>
        <w:rPr>
          <w:rFonts w:ascii="Comic Sans MS" w:hAnsi="Comic Sans MS"/>
          <w:sz w:val="38"/>
        </w:rPr>
        <w:tab/>
      </w:r>
      <w:r>
        <w:rPr>
          <w:rFonts w:ascii="Comic Sans MS" w:hAnsi="Comic Sans MS"/>
          <w:sz w:val="38"/>
        </w:rPr>
        <w:tab/>
      </w:r>
      <w:r>
        <w:rPr>
          <w:rFonts w:ascii="Comic Sans MS" w:hAnsi="Comic Sans MS"/>
          <w:sz w:val="38"/>
        </w:rPr>
        <w:tab/>
      </w:r>
    </w:p>
    <w:p w14:paraId="5379C450" w14:textId="6116A58F" w:rsidR="00170509" w:rsidRDefault="00F01951" w:rsidP="00825CE5">
      <w:pPr>
        <w:widowControl w:val="0"/>
        <w:spacing w:after="0" w:line="240" w:lineRule="auto"/>
        <w:rPr>
          <w:rFonts w:ascii="Comic Sans MS" w:hAnsi="Comic Sans MS"/>
          <w:sz w:val="38"/>
        </w:rPr>
      </w:pPr>
      <w:r>
        <w:rPr>
          <w:rFonts w:ascii="Comic Sans MS" w:hAnsi="Comic Sans MS"/>
          <w:sz w:val="38"/>
        </w:rPr>
        <w:tab/>
      </w:r>
    </w:p>
    <w:p w14:paraId="016D0A4E" w14:textId="77777777" w:rsidR="00170509" w:rsidRDefault="00170509" w:rsidP="00825CE5">
      <w:pPr>
        <w:widowControl w:val="0"/>
        <w:spacing w:after="0" w:line="240" w:lineRule="auto"/>
        <w:rPr>
          <w:rFonts w:ascii="Comic Sans MS" w:hAnsi="Comic Sans MS"/>
          <w:sz w:val="38"/>
        </w:rPr>
      </w:pPr>
    </w:p>
    <w:p w14:paraId="2F4C658F" w14:textId="77777777" w:rsidR="006C1FA1" w:rsidRDefault="006C1FA1" w:rsidP="00825CE5">
      <w:pPr>
        <w:widowControl w:val="0"/>
        <w:spacing w:after="0" w:line="240" w:lineRule="auto"/>
        <w:rPr>
          <w:rFonts w:ascii="Comic Sans MS" w:hAnsi="Comic Sans MS"/>
          <w:sz w:val="38"/>
        </w:rPr>
      </w:pPr>
    </w:p>
    <w:p w14:paraId="70875CA2" w14:textId="77777777" w:rsidR="006C1FA1" w:rsidRDefault="006C1FA1" w:rsidP="00825CE5">
      <w:pPr>
        <w:widowControl w:val="0"/>
        <w:spacing w:after="0" w:line="240" w:lineRule="auto"/>
        <w:rPr>
          <w:rFonts w:ascii="Comic Sans MS" w:hAnsi="Comic Sans MS"/>
          <w:sz w:val="38"/>
        </w:rPr>
      </w:pPr>
    </w:p>
    <w:p w14:paraId="4F3112A0" w14:textId="48FC554C" w:rsidR="00BB7A77" w:rsidRPr="00170509" w:rsidRDefault="00BB7A77" w:rsidP="00825CE5">
      <w:pPr>
        <w:widowControl w:val="0"/>
        <w:spacing w:after="0" w:line="240" w:lineRule="auto"/>
        <w:jc w:val="center"/>
        <w:rPr>
          <w:rFonts w:ascii="Arial" w:hAnsi="Arial" w:cs="Arial"/>
          <w:b/>
          <w:sz w:val="40"/>
          <w:szCs w:val="28"/>
        </w:rPr>
      </w:pPr>
      <w:r w:rsidRPr="00170509">
        <w:rPr>
          <w:rFonts w:ascii="Arial" w:hAnsi="Arial" w:cs="Arial"/>
          <w:b/>
          <w:sz w:val="40"/>
          <w:szCs w:val="28"/>
        </w:rPr>
        <w:t>NEATH PORT TALBOT</w:t>
      </w:r>
    </w:p>
    <w:p w14:paraId="28A4581F" w14:textId="578B6CE1" w:rsidR="00BB7A77" w:rsidRPr="00170509" w:rsidRDefault="00BB7A77" w:rsidP="00825CE5">
      <w:pPr>
        <w:widowControl w:val="0"/>
        <w:spacing w:after="0" w:line="240" w:lineRule="auto"/>
        <w:jc w:val="center"/>
        <w:rPr>
          <w:rFonts w:ascii="Arial" w:hAnsi="Arial" w:cs="Arial"/>
          <w:sz w:val="40"/>
          <w:szCs w:val="28"/>
        </w:rPr>
      </w:pPr>
      <w:r w:rsidRPr="00170509">
        <w:rPr>
          <w:rFonts w:ascii="Arial" w:hAnsi="Arial" w:cs="Arial"/>
          <w:b/>
          <w:sz w:val="40"/>
          <w:szCs w:val="28"/>
        </w:rPr>
        <w:t>COUNTY BOROUGH COUNCIL</w:t>
      </w:r>
    </w:p>
    <w:p w14:paraId="43D573F4" w14:textId="77777777" w:rsidR="00BB7A77" w:rsidRDefault="00BB7A77" w:rsidP="00825CE5">
      <w:pPr>
        <w:widowControl w:val="0"/>
        <w:tabs>
          <w:tab w:val="left" w:pos="4260"/>
        </w:tabs>
        <w:spacing w:after="0" w:line="240" w:lineRule="auto"/>
        <w:rPr>
          <w:rFonts w:ascii="Arial" w:hAnsi="Arial" w:cs="Arial"/>
          <w:sz w:val="36"/>
          <w:szCs w:val="24"/>
        </w:rPr>
      </w:pPr>
      <w:r w:rsidRPr="00170509">
        <w:rPr>
          <w:rFonts w:ascii="Arial" w:hAnsi="Arial" w:cs="Arial"/>
          <w:sz w:val="36"/>
          <w:szCs w:val="24"/>
        </w:rPr>
        <w:tab/>
      </w:r>
    </w:p>
    <w:p w14:paraId="2EE20481" w14:textId="77777777" w:rsidR="006C1FA1" w:rsidRDefault="006C1FA1" w:rsidP="00825CE5">
      <w:pPr>
        <w:widowControl w:val="0"/>
        <w:tabs>
          <w:tab w:val="left" w:pos="4260"/>
        </w:tabs>
        <w:spacing w:after="0" w:line="240" w:lineRule="auto"/>
        <w:rPr>
          <w:rFonts w:ascii="Arial" w:hAnsi="Arial" w:cs="Arial"/>
          <w:sz w:val="36"/>
          <w:szCs w:val="24"/>
        </w:rPr>
      </w:pPr>
    </w:p>
    <w:p w14:paraId="657480CB" w14:textId="77777777" w:rsidR="006C1FA1" w:rsidRDefault="006C1FA1" w:rsidP="00825CE5">
      <w:pPr>
        <w:widowControl w:val="0"/>
        <w:tabs>
          <w:tab w:val="left" w:pos="4260"/>
        </w:tabs>
        <w:spacing w:after="0" w:line="240" w:lineRule="auto"/>
        <w:rPr>
          <w:rFonts w:ascii="Arial" w:hAnsi="Arial" w:cs="Arial"/>
          <w:sz w:val="36"/>
          <w:szCs w:val="24"/>
        </w:rPr>
      </w:pPr>
    </w:p>
    <w:p w14:paraId="139E5FCF" w14:textId="77777777" w:rsidR="006C1FA1" w:rsidRPr="00170509" w:rsidRDefault="006C1FA1" w:rsidP="00825CE5">
      <w:pPr>
        <w:widowControl w:val="0"/>
        <w:tabs>
          <w:tab w:val="left" w:pos="4260"/>
        </w:tabs>
        <w:spacing w:after="0" w:line="240" w:lineRule="auto"/>
        <w:rPr>
          <w:rFonts w:ascii="Arial" w:hAnsi="Arial" w:cs="Arial"/>
          <w:sz w:val="36"/>
          <w:szCs w:val="24"/>
        </w:rPr>
      </w:pPr>
    </w:p>
    <w:p w14:paraId="6ECE378C" w14:textId="304BEF39" w:rsidR="00BB7A77" w:rsidRPr="00170509" w:rsidRDefault="00BB7A77" w:rsidP="00825CE5">
      <w:pPr>
        <w:widowControl w:val="0"/>
        <w:spacing w:after="0" w:line="240" w:lineRule="auto"/>
        <w:jc w:val="center"/>
        <w:rPr>
          <w:rFonts w:ascii="Arial" w:hAnsi="Arial" w:cs="Arial"/>
          <w:b/>
          <w:sz w:val="32"/>
          <w:szCs w:val="28"/>
        </w:rPr>
      </w:pPr>
    </w:p>
    <w:p w14:paraId="7835E2E0" w14:textId="03858977" w:rsidR="00BB7A77" w:rsidRPr="00170509" w:rsidRDefault="00BB7A77" w:rsidP="00825CE5">
      <w:pPr>
        <w:widowControl w:val="0"/>
        <w:tabs>
          <w:tab w:val="left" w:pos="4335"/>
        </w:tabs>
        <w:spacing w:after="0" w:line="240" w:lineRule="auto"/>
        <w:rPr>
          <w:rFonts w:ascii="Arial" w:hAnsi="Arial" w:cs="Arial"/>
          <w:b/>
          <w:sz w:val="28"/>
          <w:szCs w:val="24"/>
        </w:rPr>
      </w:pPr>
    </w:p>
    <w:p w14:paraId="464DB6AB" w14:textId="77777777" w:rsidR="00BB7A77" w:rsidRDefault="00BB7A77" w:rsidP="00825CE5">
      <w:pPr>
        <w:widowControl w:val="0"/>
        <w:spacing w:after="0" w:line="240" w:lineRule="auto"/>
        <w:jc w:val="center"/>
        <w:rPr>
          <w:rFonts w:ascii="Arial" w:hAnsi="Arial" w:cs="Arial"/>
          <w:b/>
          <w:sz w:val="32"/>
          <w:szCs w:val="28"/>
        </w:rPr>
      </w:pPr>
      <w:r w:rsidRPr="00170509">
        <w:rPr>
          <w:rFonts w:ascii="Arial" w:hAnsi="Arial" w:cs="Arial"/>
          <w:b/>
          <w:sz w:val="32"/>
          <w:szCs w:val="28"/>
        </w:rPr>
        <w:t>GUIDANCE FOR APPLICANTS</w:t>
      </w:r>
    </w:p>
    <w:p w14:paraId="1CFD81E9" w14:textId="77777777" w:rsidR="006153D8" w:rsidRDefault="006153D8" w:rsidP="00825CE5">
      <w:pPr>
        <w:widowControl w:val="0"/>
        <w:spacing w:after="0" w:line="240" w:lineRule="auto"/>
        <w:jc w:val="center"/>
        <w:rPr>
          <w:rFonts w:ascii="Arial" w:hAnsi="Arial" w:cs="Arial"/>
          <w:b/>
          <w:sz w:val="32"/>
          <w:szCs w:val="28"/>
        </w:rPr>
      </w:pPr>
    </w:p>
    <w:p w14:paraId="37FC3BB8" w14:textId="04372510" w:rsidR="006153D8" w:rsidRDefault="006153D8" w:rsidP="00825CE5">
      <w:pPr>
        <w:widowControl w:val="0"/>
        <w:spacing w:after="0" w:line="240" w:lineRule="auto"/>
        <w:jc w:val="center"/>
        <w:rPr>
          <w:rFonts w:ascii="Arial" w:hAnsi="Arial" w:cs="Arial"/>
          <w:b/>
          <w:sz w:val="32"/>
          <w:szCs w:val="28"/>
        </w:rPr>
      </w:pPr>
      <w:r>
        <w:rPr>
          <w:rFonts w:ascii="Arial" w:hAnsi="Arial" w:cs="Arial"/>
          <w:b/>
          <w:sz w:val="32"/>
          <w:szCs w:val="28"/>
        </w:rPr>
        <w:t>LOCAL GROWTH FUND – BUSINESS DEVELOPMENT GRANT</w:t>
      </w:r>
    </w:p>
    <w:p w14:paraId="0F220248" w14:textId="77777777" w:rsidR="00EB3CF5" w:rsidRPr="00170509" w:rsidRDefault="00EB3CF5" w:rsidP="00825CE5">
      <w:pPr>
        <w:widowControl w:val="0"/>
        <w:spacing w:after="0" w:line="240" w:lineRule="auto"/>
        <w:jc w:val="center"/>
        <w:rPr>
          <w:rFonts w:ascii="Arial" w:hAnsi="Arial" w:cs="Arial"/>
          <w:b/>
          <w:sz w:val="32"/>
          <w:szCs w:val="28"/>
        </w:rPr>
      </w:pPr>
    </w:p>
    <w:p w14:paraId="2E658B60" w14:textId="77777777" w:rsidR="00170509" w:rsidRDefault="00170509" w:rsidP="00825CE5">
      <w:pPr>
        <w:widowControl w:val="0"/>
        <w:spacing w:after="0" w:line="240" w:lineRule="auto"/>
        <w:jc w:val="center"/>
        <w:rPr>
          <w:rFonts w:ascii="Arial" w:hAnsi="Arial" w:cs="Arial"/>
          <w:b/>
          <w:sz w:val="28"/>
          <w:szCs w:val="28"/>
        </w:rPr>
      </w:pPr>
    </w:p>
    <w:p w14:paraId="08A09FC5" w14:textId="58B08AF2" w:rsidR="00170509" w:rsidRDefault="006C1FA1" w:rsidP="00825CE5">
      <w:pPr>
        <w:widowControl w:val="0"/>
        <w:spacing w:after="0" w:line="240" w:lineRule="auto"/>
        <w:jc w:val="center"/>
        <w:rPr>
          <w:rFonts w:ascii="Arial" w:hAnsi="Arial" w:cs="Arial"/>
          <w:b/>
          <w:sz w:val="28"/>
          <w:szCs w:val="28"/>
        </w:rPr>
      </w:pPr>
      <w:r w:rsidRPr="006C1FA1">
        <w:rPr>
          <w:rFonts w:ascii="Arial" w:hAnsi="Arial" w:cs="Arial"/>
          <w:b/>
          <w:sz w:val="28"/>
          <w:szCs w:val="28"/>
        </w:rPr>
        <w:t>This project is supported by the WG through the UKLGF in Wales</w:t>
      </w:r>
    </w:p>
    <w:p w14:paraId="151DFD65" w14:textId="77777777" w:rsidR="00170509" w:rsidRDefault="00170509" w:rsidP="00825CE5">
      <w:pPr>
        <w:widowControl w:val="0"/>
        <w:spacing w:after="0" w:line="240" w:lineRule="auto"/>
        <w:jc w:val="center"/>
        <w:rPr>
          <w:rFonts w:ascii="Arial" w:hAnsi="Arial" w:cs="Arial"/>
          <w:b/>
          <w:sz w:val="28"/>
          <w:szCs w:val="28"/>
        </w:rPr>
      </w:pPr>
    </w:p>
    <w:p w14:paraId="0E28F4E2" w14:textId="69210241" w:rsidR="00E2077C" w:rsidRDefault="00E2077C" w:rsidP="00E2077C">
      <w:pPr>
        <w:widowControl w:val="0"/>
        <w:tabs>
          <w:tab w:val="left" w:pos="1152"/>
        </w:tabs>
        <w:spacing w:after="0" w:line="240" w:lineRule="auto"/>
        <w:rPr>
          <w:rFonts w:ascii="Arial" w:hAnsi="Arial" w:cs="Arial"/>
          <w:b/>
          <w:sz w:val="28"/>
          <w:szCs w:val="28"/>
        </w:rPr>
      </w:pPr>
    </w:p>
    <w:p w14:paraId="2C552793" w14:textId="77777777" w:rsidR="006C1FA1" w:rsidRDefault="006C1FA1" w:rsidP="00E2077C">
      <w:pPr>
        <w:rPr>
          <w:rFonts w:ascii="Arial" w:eastAsia="Times New Roman" w:hAnsi="Arial" w:cs="Arial"/>
          <w:b/>
          <w:bCs/>
          <w:sz w:val="24"/>
          <w:szCs w:val="24"/>
          <w:lang w:eastAsia="en-GB"/>
        </w:rPr>
      </w:pPr>
    </w:p>
    <w:p w14:paraId="64AFB32A" w14:textId="77777777" w:rsidR="006C1FA1" w:rsidRDefault="006C1FA1" w:rsidP="00E2077C">
      <w:pPr>
        <w:rPr>
          <w:rFonts w:ascii="Arial" w:eastAsia="Times New Roman" w:hAnsi="Arial" w:cs="Arial"/>
          <w:b/>
          <w:bCs/>
          <w:sz w:val="24"/>
          <w:szCs w:val="24"/>
          <w:lang w:eastAsia="en-GB"/>
        </w:rPr>
      </w:pPr>
    </w:p>
    <w:p w14:paraId="20350C5A" w14:textId="685AE93A" w:rsidR="006C1FA1" w:rsidRDefault="006C1FA1" w:rsidP="006C1FA1">
      <w:pPr>
        <w:jc w:val="right"/>
        <w:rPr>
          <w:rFonts w:ascii="Arial" w:eastAsia="Times New Roman" w:hAnsi="Arial" w:cs="Arial"/>
          <w:b/>
          <w:bCs/>
          <w:sz w:val="24"/>
          <w:szCs w:val="24"/>
          <w:lang w:eastAsia="en-GB"/>
        </w:rPr>
      </w:pPr>
      <w:r w:rsidRPr="00C85112">
        <w:rPr>
          <w:noProof/>
          <w:lang w:eastAsia="en-GB"/>
        </w:rPr>
        <w:drawing>
          <wp:inline distT="0" distB="0" distL="0" distR="0" wp14:anchorId="02B239A7" wp14:editId="0A5A7E82">
            <wp:extent cx="1190625" cy="947738"/>
            <wp:effectExtent l="0" t="0" r="0" b="5080"/>
            <wp:docPr id="2109212710" name="Picture 2109212710" descr="A logo with a castle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2710" name="Picture 2109212710" descr="A logo with a castle and mountains in th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539" cy="950058"/>
                    </a:xfrm>
                    <a:prstGeom prst="rect">
                      <a:avLst/>
                    </a:prstGeom>
                    <a:noFill/>
                    <a:ln>
                      <a:noFill/>
                    </a:ln>
                  </pic:spPr>
                </pic:pic>
              </a:graphicData>
            </a:graphic>
          </wp:inline>
        </w:drawing>
      </w:r>
    </w:p>
    <w:p w14:paraId="410DA511" w14:textId="77777777" w:rsidR="006C1FA1" w:rsidRDefault="006C1FA1" w:rsidP="00E2077C">
      <w:pPr>
        <w:rPr>
          <w:rFonts w:ascii="Arial" w:eastAsia="Times New Roman" w:hAnsi="Arial" w:cs="Arial"/>
          <w:b/>
          <w:bCs/>
          <w:sz w:val="24"/>
          <w:szCs w:val="24"/>
          <w:lang w:eastAsia="en-GB"/>
        </w:rPr>
      </w:pPr>
    </w:p>
    <w:p w14:paraId="5CA5BDAF" w14:textId="2E279F0E" w:rsidR="00E2077C" w:rsidRPr="00E2077C" w:rsidRDefault="00E2077C" w:rsidP="00E2077C">
      <w:pPr>
        <w:rPr>
          <w:rFonts w:ascii="Arial" w:eastAsia="Times New Roman" w:hAnsi="Arial" w:cs="Arial"/>
          <w:b/>
          <w:bCs/>
          <w:sz w:val="24"/>
          <w:szCs w:val="24"/>
          <w:lang w:eastAsia="en-GB"/>
        </w:rPr>
      </w:pPr>
      <w:r w:rsidRPr="00E2077C">
        <w:rPr>
          <w:rFonts w:ascii="Arial" w:eastAsia="Times New Roman" w:hAnsi="Arial" w:cs="Arial"/>
          <w:b/>
          <w:bCs/>
          <w:sz w:val="24"/>
          <w:szCs w:val="24"/>
          <w:lang w:eastAsia="en-GB"/>
        </w:rPr>
        <w:t xml:space="preserve">Introduction </w:t>
      </w:r>
    </w:p>
    <w:p w14:paraId="5354A486" w14:textId="35A02B31" w:rsidR="00170509" w:rsidRPr="00170509" w:rsidRDefault="00170509" w:rsidP="00E2077C">
      <w:pPr>
        <w:rPr>
          <w:rFonts w:ascii="Arial" w:hAnsi="Arial" w:cs="Arial"/>
          <w:bCs/>
          <w:sz w:val="24"/>
          <w:szCs w:val="24"/>
        </w:rPr>
      </w:pPr>
      <w:r w:rsidRPr="000251FC">
        <w:rPr>
          <w:rFonts w:ascii="Arial" w:hAnsi="Arial"/>
          <w:b/>
          <w:bCs/>
          <w:sz w:val="24"/>
          <w:szCs w:val="24"/>
        </w:rPr>
        <w:t>Supporting business development</w:t>
      </w:r>
    </w:p>
    <w:p w14:paraId="71388477" w14:textId="2860A354" w:rsidR="00170509" w:rsidRDefault="00170509" w:rsidP="00170509">
      <w:pPr>
        <w:ind w:left="28"/>
        <w:rPr>
          <w:rFonts w:ascii="Arial" w:hAnsi="Arial" w:cs="Arial"/>
          <w:bCs/>
          <w:sz w:val="24"/>
          <w:szCs w:val="24"/>
        </w:rPr>
      </w:pPr>
      <w:r w:rsidRPr="000251FC">
        <w:rPr>
          <w:rFonts w:ascii="Arial" w:hAnsi="Arial" w:cs="Arial"/>
          <w:bCs/>
          <w:sz w:val="24"/>
          <w:szCs w:val="24"/>
        </w:rPr>
        <w:t>Neath Port Talbot C</w:t>
      </w:r>
      <w:r w:rsidR="006768BC">
        <w:rPr>
          <w:rFonts w:ascii="Arial" w:hAnsi="Arial" w:cs="Arial"/>
          <w:bCs/>
          <w:sz w:val="24"/>
          <w:szCs w:val="24"/>
        </w:rPr>
        <w:t xml:space="preserve">ouncil considers </w:t>
      </w:r>
      <w:r w:rsidRPr="000251FC">
        <w:rPr>
          <w:rFonts w:ascii="Arial" w:hAnsi="Arial" w:cs="Arial"/>
          <w:bCs/>
          <w:sz w:val="24"/>
          <w:szCs w:val="24"/>
        </w:rPr>
        <w:t xml:space="preserve">investment in new business start-ups, the development of existing businesses and the attraction of inward investors as critical to supporting local communities and the economy. </w:t>
      </w:r>
    </w:p>
    <w:p w14:paraId="203EB6A1" w14:textId="77777777" w:rsidR="00170509" w:rsidRPr="00D329EF" w:rsidRDefault="00170509" w:rsidP="00170509">
      <w:pPr>
        <w:ind w:left="28"/>
        <w:rPr>
          <w:rFonts w:ascii="Arial" w:hAnsi="Arial" w:cs="Arial"/>
          <w:bCs/>
          <w:sz w:val="24"/>
          <w:szCs w:val="24"/>
        </w:rPr>
      </w:pPr>
      <w:r>
        <w:rPr>
          <w:rFonts w:ascii="Arial" w:hAnsi="Arial" w:cs="Arial"/>
          <w:bCs/>
          <w:sz w:val="24"/>
          <w:szCs w:val="24"/>
        </w:rPr>
        <w:t>Investment in t</w:t>
      </w:r>
      <w:r w:rsidRPr="00D329EF">
        <w:rPr>
          <w:rFonts w:ascii="Arial" w:hAnsi="Arial" w:cs="Arial"/>
          <w:bCs/>
          <w:sz w:val="24"/>
          <w:szCs w:val="24"/>
        </w:rPr>
        <w:t>he d</w:t>
      </w:r>
      <w:r>
        <w:rPr>
          <w:rFonts w:ascii="Arial" w:hAnsi="Arial" w:cs="Arial"/>
          <w:bCs/>
          <w:sz w:val="24"/>
          <w:szCs w:val="24"/>
        </w:rPr>
        <w:t>evelopment of local businesses i</w:t>
      </w:r>
      <w:r w:rsidRPr="00D329EF">
        <w:rPr>
          <w:rFonts w:ascii="Arial" w:hAnsi="Arial" w:cs="Arial"/>
          <w:bCs/>
          <w:sz w:val="24"/>
          <w:szCs w:val="24"/>
        </w:rPr>
        <w:t xml:space="preserve">s essential to ensuring the long-term sustainability of any venture, through building resilience, capacity, increasing productivity, improving skills and developing their flexibility to respond to the changing needs of the wider economy. </w:t>
      </w:r>
      <w:r>
        <w:rPr>
          <w:rFonts w:ascii="Arial" w:hAnsi="Arial" w:cs="Arial"/>
          <w:bCs/>
          <w:sz w:val="24"/>
          <w:szCs w:val="24"/>
        </w:rPr>
        <w:t>Further, there</w:t>
      </w:r>
      <w:r w:rsidRPr="00D329EF">
        <w:rPr>
          <w:rFonts w:ascii="Arial" w:hAnsi="Arial" w:cs="Arial"/>
          <w:bCs/>
          <w:sz w:val="24"/>
          <w:szCs w:val="24"/>
        </w:rPr>
        <w:t xml:space="preserve"> is the need for investments that reduce businesses impact on the environment. </w:t>
      </w:r>
    </w:p>
    <w:p w14:paraId="20F0F976" w14:textId="77777777" w:rsidR="00170509" w:rsidRDefault="00170509" w:rsidP="00170509">
      <w:pPr>
        <w:ind w:left="28"/>
        <w:rPr>
          <w:rFonts w:ascii="Arial" w:hAnsi="Arial" w:cs="Arial"/>
          <w:bCs/>
          <w:sz w:val="24"/>
          <w:szCs w:val="24"/>
        </w:rPr>
      </w:pPr>
      <w:r w:rsidRPr="00BB7A77">
        <w:rPr>
          <w:rFonts w:ascii="Arial" w:hAnsi="Arial" w:cs="Arial"/>
          <w:bCs/>
          <w:sz w:val="24"/>
          <w:szCs w:val="24"/>
        </w:rPr>
        <w:t xml:space="preserve">With such investment, Neath Port Talbot cultivates a more dynamic, innovative, greener and versatile economy, with a skilled and flexible workforce that is able to withstand the challenges that face the global economy over time. </w:t>
      </w:r>
    </w:p>
    <w:p w14:paraId="221C7123" w14:textId="77777777" w:rsidR="006A5BB1" w:rsidRPr="006A5BB1" w:rsidRDefault="006A5BB1" w:rsidP="006A5BB1">
      <w:pPr>
        <w:ind w:left="28"/>
        <w:rPr>
          <w:rFonts w:ascii="Arial" w:hAnsi="Arial" w:cs="Arial"/>
          <w:bCs/>
          <w:sz w:val="24"/>
          <w:szCs w:val="24"/>
        </w:rPr>
      </w:pPr>
      <w:r w:rsidRPr="006A5BB1">
        <w:rPr>
          <w:rFonts w:ascii="Arial" w:hAnsi="Arial" w:cs="Arial"/>
          <w:bCs/>
          <w:sz w:val="24"/>
          <w:szCs w:val="24"/>
        </w:rPr>
        <w:t xml:space="preserve">This grant is primarily intended to support </w:t>
      </w:r>
      <w:r w:rsidRPr="006A5BB1">
        <w:rPr>
          <w:rFonts w:ascii="Arial" w:hAnsi="Arial" w:cs="Arial"/>
          <w:b/>
          <w:bCs/>
          <w:sz w:val="24"/>
          <w:szCs w:val="24"/>
        </w:rPr>
        <w:t>capital investment</w:t>
      </w:r>
      <w:r w:rsidRPr="006A5BB1">
        <w:rPr>
          <w:rFonts w:ascii="Arial" w:hAnsi="Arial" w:cs="Arial"/>
          <w:bCs/>
          <w:sz w:val="24"/>
          <w:szCs w:val="24"/>
        </w:rPr>
        <w:t xml:space="preserve"> that enables business growth, improved productivity and job creation. A </w:t>
      </w:r>
      <w:r w:rsidRPr="006A5BB1">
        <w:rPr>
          <w:rFonts w:ascii="Arial" w:hAnsi="Arial" w:cs="Arial"/>
          <w:b/>
          <w:bCs/>
          <w:sz w:val="24"/>
          <w:szCs w:val="24"/>
        </w:rPr>
        <w:t>limited element of revenue expenditure</w:t>
      </w:r>
      <w:r w:rsidRPr="006A5BB1">
        <w:rPr>
          <w:rFonts w:ascii="Arial" w:hAnsi="Arial" w:cs="Arial"/>
          <w:bCs/>
          <w:sz w:val="24"/>
          <w:szCs w:val="24"/>
        </w:rPr>
        <w:t xml:space="preserve"> may be considered where it is directly linked to, and necessary for, the delivery and effective implementation of the capital project. Revenue costs must be proportionate and clearly justified as supporting the capital investment.</w:t>
      </w:r>
    </w:p>
    <w:p w14:paraId="579ED578" w14:textId="77777777" w:rsidR="00170509" w:rsidRDefault="00170509" w:rsidP="00626F15">
      <w:pPr>
        <w:rPr>
          <w:rFonts w:ascii="Arial" w:hAnsi="Arial" w:cs="Arial"/>
          <w:bCs/>
          <w:sz w:val="24"/>
          <w:szCs w:val="24"/>
        </w:rPr>
      </w:pPr>
      <w:r w:rsidRPr="00BB7A77">
        <w:rPr>
          <w:rFonts w:ascii="Arial" w:hAnsi="Arial" w:cs="Arial"/>
          <w:bCs/>
          <w:sz w:val="24"/>
          <w:szCs w:val="24"/>
        </w:rPr>
        <w:t>Funds are discretionary and applications considered on a case-by-case basis</w:t>
      </w:r>
    </w:p>
    <w:p w14:paraId="044F41B4" w14:textId="77777777" w:rsidR="001C29B9" w:rsidRPr="00BB7A77" w:rsidRDefault="001C29B9" w:rsidP="001C29B9">
      <w:pPr>
        <w:spacing w:after="0" w:line="240" w:lineRule="auto"/>
        <w:ind w:left="28"/>
        <w:rPr>
          <w:rFonts w:ascii="Arial" w:hAnsi="Arial" w:cs="Arial"/>
          <w:bCs/>
          <w:sz w:val="24"/>
          <w:szCs w:val="24"/>
        </w:rPr>
      </w:pPr>
    </w:p>
    <w:p w14:paraId="6F985B3F" w14:textId="77777777" w:rsidR="001C29B9" w:rsidRPr="00BB7A77" w:rsidRDefault="001C29B9" w:rsidP="001C29B9">
      <w:pPr>
        <w:spacing w:line="240" w:lineRule="auto"/>
        <w:ind w:left="28"/>
        <w:rPr>
          <w:rFonts w:ascii="Arial" w:hAnsi="Arial" w:cs="Arial"/>
          <w:b/>
          <w:bCs/>
          <w:sz w:val="24"/>
          <w:szCs w:val="24"/>
        </w:rPr>
      </w:pPr>
      <w:r w:rsidRPr="00BB7A77">
        <w:rPr>
          <w:rFonts w:ascii="Arial" w:hAnsi="Arial" w:cs="Arial"/>
          <w:b/>
          <w:bCs/>
          <w:sz w:val="24"/>
          <w:szCs w:val="24"/>
        </w:rPr>
        <w:t xml:space="preserve">Aim of the </w:t>
      </w:r>
      <w:r>
        <w:rPr>
          <w:rFonts w:ascii="Arial" w:hAnsi="Arial" w:cs="Arial"/>
          <w:b/>
          <w:bCs/>
          <w:sz w:val="24"/>
          <w:szCs w:val="24"/>
        </w:rPr>
        <w:t>Grant</w:t>
      </w:r>
    </w:p>
    <w:p w14:paraId="456168F6" w14:textId="4232B7A4" w:rsidR="001C29B9" w:rsidRPr="00BB7A77" w:rsidRDefault="001C29B9" w:rsidP="006768BC">
      <w:pPr>
        <w:rPr>
          <w:rFonts w:ascii="Arial" w:hAnsi="Arial" w:cs="Arial"/>
          <w:bCs/>
          <w:sz w:val="24"/>
          <w:szCs w:val="24"/>
        </w:rPr>
      </w:pPr>
      <w:r>
        <w:rPr>
          <w:rFonts w:ascii="Arial" w:hAnsi="Arial" w:cs="Arial"/>
          <w:bCs/>
          <w:sz w:val="24"/>
          <w:szCs w:val="24"/>
        </w:rPr>
        <w:t xml:space="preserve">Grants are aimed at supporting projects and investments that contribute to the </w:t>
      </w:r>
      <w:r w:rsidRPr="00BB7A77">
        <w:rPr>
          <w:rFonts w:ascii="Arial" w:hAnsi="Arial" w:cs="Arial"/>
          <w:bCs/>
          <w:sz w:val="24"/>
          <w:szCs w:val="24"/>
        </w:rPr>
        <w:t>Council’s priorities for economic growth</w:t>
      </w:r>
      <w:r w:rsidR="006768BC">
        <w:rPr>
          <w:rFonts w:ascii="Arial" w:hAnsi="Arial" w:cs="Arial"/>
          <w:bCs/>
          <w:sz w:val="24"/>
          <w:szCs w:val="24"/>
        </w:rPr>
        <w:t>:</w:t>
      </w:r>
    </w:p>
    <w:p w14:paraId="45048BB8" w14:textId="77777777" w:rsidR="001C29B9" w:rsidRPr="00BB7A77" w:rsidRDefault="001C29B9" w:rsidP="001C29B9">
      <w:pPr>
        <w:numPr>
          <w:ilvl w:val="0"/>
          <w:numId w:val="2"/>
        </w:numPr>
        <w:spacing w:after="0" w:line="240" w:lineRule="auto"/>
        <w:rPr>
          <w:rFonts w:ascii="Arial" w:hAnsi="Arial" w:cs="Arial"/>
          <w:bCs/>
          <w:sz w:val="24"/>
          <w:szCs w:val="24"/>
        </w:rPr>
      </w:pPr>
      <w:r w:rsidRPr="00E65431">
        <w:rPr>
          <w:rFonts w:ascii="Arial" w:hAnsi="Arial" w:cs="Arial"/>
          <w:b/>
          <w:bCs/>
          <w:sz w:val="24"/>
          <w:szCs w:val="24"/>
        </w:rPr>
        <w:t>Business growth and development</w:t>
      </w:r>
      <w:r w:rsidRPr="00BB7A77">
        <w:rPr>
          <w:rFonts w:ascii="Arial" w:hAnsi="Arial" w:cs="Arial"/>
          <w:bCs/>
          <w:sz w:val="24"/>
          <w:szCs w:val="24"/>
        </w:rPr>
        <w:t xml:space="preserve"> e.g. through </w:t>
      </w:r>
      <w:r>
        <w:rPr>
          <w:rFonts w:ascii="Arial" w:hAnsi="Arial" w:cs="Arial"/>
          <w:bCs/>
          <w:sz w:val="24"/>
          <w:szCs w:val="24"/>
        </w:rPr>
        <w:t xml:space="preserve">attracting new customers, </w:t>
      </w:r>
      <w:r w:rsidRPr="00BB7A77">
        <w:rPr>
          <w:rFonts w:ascii="Arial" w:hAnsi="Arial" w:cs="Arial"/>
          <w:bCs/>
          <w:sz w:val="24"/>
          <w:szCs w:val="24"/>
        </w:rPr>
        <w:t>introducing new products/services, diversification, e</w:t>
      </w:r>
      <w:r>
        <w:rPr>
          <w:rFonts w:ascii="Arial" w:hAnsi="Arial" w:cs="Arial"/>
          <w:bCs/>
          <w:sz w:val="24"/>
          <w:szCs w:val="24"/>
        </w:rPr>
        <w:t xml:space="preserve">xpanding into </w:t>
      </w:r>
      <w:r w:rsidRPr="00BB7A77">
        <w:rPr>
          <w:rFonts w:ascii="Arial" w:hAnsi="Arial" w:cs="Arial"/>
          <w:bCs/>
          <w:sz w:val="24"/>
          <w:szCs w:val="24"/>
        </w:rPr>
        <w:t xml:space="preserve">new </w:t>
      </w:r>
      <w:r>
        <w:rPr>
          <w:rFonts w:ascii="Arial" w:hAnsi="Arial" w:cs="Arial"/>
          <w:bCs/>
          <w:sz w:val="24"/>
          <w:szCs w:val="24"/>
        </w:rPr>
        <w:t xml:space="preserve">geographic </w:t>
      </w:r>
      <w:r w:rsidRPr="00BB7A77">
        <w:rPr>
          <w:rFonts w:ascii="Arial" w:hAnsi="Arial" w:cs="Arial"/>
          <w:bCs/>
          <w:sz w:val="24"/>
          <w:szCs w:val="24"/>
        </w:rPr>
        <w:t xml:space="preserve">markets </w:t>
      </w:r>
      <w:r>
        <w:rPr>
          <w:rFonts w:ascii="Arial" w:hAnsi="Arial" w:cs="Arial"/>
          <w:bCs/>
          <w:sz w:val="24"/>
          <w:szCs w:val="24"/>
        </w:rPr>
        <w:t>or</w:t>
      </w:r>
      <w:r w:rsidRPr="00BB7A77">
        <w:rPr>
          <w:rFonts w:ascii="Arial" w:hAnsi="Arial" w:cs="Arial"/>
          <w:bCs/>
          <w:sz w:val="24"/>
          <w:szCs w:val="24"/>
        </w:rPr>
        <w:t xml:space="preserve"> sectors, etc.</w:t>
      </w:r>
    </w:p>
    <w:p w14:paraId="5A70F054" w14:textId="77777777" w:rsidR="001C29B9" w:rsidRPr="00BB7A77" w:rsidRDefault="001C29B9" w:rsidP="001C29B9">
      <w:pPr>
        <w:spacing w:after="0" w:line="240" w:lineRule="auto"/>
        <w:ind w:left="388"/>
        <w:rPr>
          <w:rFonts w:ascii="Arial" w:hAnsi="Arial" w:cs="Arial"/>
          <w:bCs/>
          <w:sz w:val="24"/>
          <w:szCs w:val="24"/>
        </w:rPr>
      </w:pPr>
    </w:p>
    <w:p w14:paraId="39C0A23B" w14:textId="77777777" w:rsidR="001C29B9" w:rsidRDefault="001C29B9" w:rsidP="001C29B9">
      <w:pPr>
        <w:numPr>
          <w:ilvl w:val="0"/>
          <w:numId w:val="2"/>
        </w:numPr>
        <w:spacing w:after="0" w:line="240" w:lineRule="auto"/>
        <w:rPr>
          <w:rFonts w:ascii="Arial" w:hAnsi="Arial" w:cs="Arial"/>
          <w:bCs/>
          <w:sz w:val="24"/>
          <w:szCs w:val="24"/>
        </w:rPr>
      </w:pPr>
      <w:r w:rsidRPr="00E65431">
        <w:rPr>
          <w:rFonts w:ascii="Arial" w:hAnsi="Arial" w:cs="Arial"/>
          <w:b/>
          <w:bCs/>
          <w:sz w:val="24"/>
          <w:szCs w:val="24"/>
        </w:rPr>
        <w:t>Improved operational efficiency and productivity</w:t>
      </w:r>
      <w:r>
        <w:rPr>
          <w:rFonts w:ascii="Arial" w:hAnsi="Arial" w:cs="Arial"/>
          <w:bCs/>
          <w:sz w:val="24"/>
          <w:szCs w:val="24"/>
        </w:rPr>
        <w:t xml:space="preserve"> e.g. projects that assist you to run the business more efficiently such as through the use of</w:t>
      </w:r>
      <w:r w:rsidRPr="002C33E6">
        <w:rPr>
          <w:rFonts w:ascii="Arial" w:hAnsi="Arial" w:cs="Arial"/>
          <w:bCs/>
          <w:sz w:val="24"/>
          <w:szCs w:val="24"/>
        </w:rPr>
        <w:t xml:space="preserve"> software,</w:t>
      </w:r>
      <w:r>
        <w:rPr>
          <w:rFonts w:ascii="Arial" w:hAnsi="Arial" w:cs="Arial"/>
          <w:bCs/>
          <w:sz w:val="24"/>
          <w:szCs w:val="24"/>
        </w:rPr>
        <w:t xml:space="preserve"> or app</w:t>
      </w:r>
      <w:r w:rsidRPr="002C33E6">
        <w:rPr>
          <w:rFonts w:ascii="Arial" w:hAnsi="Arial" w:cs="Arial"/>
          <w:bCs/>
          <w:sz w:val="24"/>
          <w:szCs w:val="24"/>
        </w:rPr>
        <w:t xml:space="preserve">s, investing in a website, etc. or that enable you to increase your capacity for example by purchasing new machinery and equipment. </w:t>
      </w:r>
    </w:p>
    <w:p w14:paraId="2E1C7180" w14:textId="77777777" w:rsidR="00147BBE" w:rsidRDefault="00147BBE" w:rsidP="00147BBE">
      <w:pPr>
        <w:pStyle w:val="ListParagraph"/>
        <w:spacing w:after="0" w:line="240" w:lineRule="auto"/>
        <w:rPr>
          <w:rFonts w:ascii="Arial" w:hAnsi="Arial" w:cs="Arial"/>
          <w:bCs/>
          <w:sz w:val="24"/>
          <w:szCs w:val="24"/>
        </w:rPr>
      </w:pPr>
    </w:p>
    <w:p w14:paraId="35AC4A73" w14:textId="13A5337D" w:rsidR="00147BBE" w:rsidRPr="00626F15" w:rsidRDefault="001C29B9" w:rsidP="00BF57F8">
      <w:pPr>
        <w:numPr>
          <w:ilvl w:val="0"/>
          <w:numId w:val="2"/>
        </w:numPr>
        <w:spacing w:after="0" w:line="240" w:lineRule="auto"/>
        <w:rPr>
          <w:rFonts w:ascii="Arial" w:hAnsi="Arial" w:cs="Arial"/>
          <w:bCs/>
          <w:strike/>
          <w:sz w:val="24"/>
          <w:szCs w:val="24"/>
        </w:rPr>
      </w:pPr>
      <w:r w:rsidRPr="00626F15">
        <w:rPr>
          <w:rFonts w:ascii="Arial" w:hAnsi="Arial" w:cs="Arial"/>
          <w:b/>
          <w:bCs/>
          <w:sz w:val="24"/>
          <w:szCs w:val="24"/>
        </w:rPr>
        <w:t>Job creation</w:t>
      </w:r>
      <w:r w:rsidRPr="00626F15">
        <w:rPr>
          <w:rFonts w:ascii="Arial" w:hAnsi="Arial" w:cs="Arial"/>
          <w:bCs/>
          <w:sz w:val="24"/>
          <w:szCs w:val="24"/>
        </w:rPr>
        <w:t xml:space="preserve">. Projects supported </w:t>
      </w:r>
      <w:r w:rsidRPr="00626F15">
        <w:rPr>
          <w:rFonts w:ascii="Arial" w:hAnsi="Arial" w:cs="Arial"/>
          <w:b/>
          <w:bCs/>
          <w:sz w:val="24"/>
          <w:szCs w:val="24"/>
          <w:u w:val="single"/>
        </w:rPr>
        <w:t>must</w:t>
      </w:r>
      <w:r w:rsidRPr="00626F15">
        <w:rPr>
          <w:rFonts w:ascii="Arial" w:hAnsi="Arial" w:cs="Arial"/>
          <w:bCs/>
          <w:sz w:val="24"/>
          <w:szCs w:val="24"/>
        </w:rPr>
        <w:t xml:space="preserve"> create new jobs</w:t>
      </w:r>
      <w:r w:rsidR="00626F15">
        <w:rPr>
          <w:rFonts w:ascii="Arial" w:hAnsi="Arial" w:cs="Arial"/>
          <w:bCs/>
          <w:sz w:val="24"/>
          <w:szCs w:val="24"/>
        </w:rPr>
        <w:t>.</w:t>
      </w:r>
    </w:p>
    <w:p w14:paraId="3A118393" w14:textId="77777777" w:rsidR="00626F15" w:rsidRPr="00626F15" w:rsidRDefault="00626F15" w:rsidP="00626F15">
      <w:pPr>
        <w:spacing w:after="0" w:line="240" w:lineRule="auto"/>
        <w:ind w:left="388"/>
        <w:rPr>
          <w:rFonts w:ascii="Arial" w:hAnsi="Arial" w:cs="Arial"/>
          <w:bCs/>
          <w:strike/>
          <w:sz w:val="24"/>
          <w:szCs w:val="24"/>
        </w:rPr>
      </w:pPr>
    </w:p>
    <w:p w14:paraId="2DB0DE38" w14:textId="77777777" w:rsidR="001C29B9" w:rsidRDefault="001C29B9" w:rsidP="001C29B9">
      <w:pPr>
        <w:numPr>
          <w:ilvl w:val="0"/>
          <w:numId w:val="2"/>
        </w:numPr>
        <w:spacing w:after="0" w:line="240" w:lineRule="auto"/>
        <w:rPr>
          <w:rFonts w:ascii="Arial" w:hAnsi="Arial" w:cs="Arial"/>
          <w:bCs/>
          <w:sz w:val="24"/>
          <w:szCs w:val="24"/>
        </w:rPr>
      </w:pPr>
      <w:r w:rsidRPr="00E65431">
        <w:rPr>
          <w:rFonts w:ascii="Arial" w:hAnsi="Arial" w:cs="Arial"/>
          <w:b/>
          <w:bCs/>
          <w:sz w:val="24"/>
          <w:szCs w:val="24"/>
        </w:rPr>
        <w:t>Upskilling the workforce</w:t>
      </w:r>
      <w:r>
        <w:rPr>
          <w:rFonts w:ascii="Arial" w:hAnsi="Arial" w:cs="Arial"/>
          <w:b/>
          <w:bCs/>
          <w:sz w:val="24"/>
          <w:szCs w:val="24"/>
        </w:rPr>
        <w:t xml:space="preserve"> </w:t>
      </w:r>
      <w:r>
        <w:rPr>
          <w:rFonts w:ascii="Arial" w:hAnsi="Arial" w:cs="Arial"/>
          <w:bCs/>
          <w:sz w:val="24"/>
          <w:szCs w:val="24"/>
        </w:rPr>
        <w:t>e.g. training new/existing staff to provide flexibility within the workforce, to support the introduction of a new service, etc</w:t>
      </w:r>
      <w:r w:rsidRPr="00BB7A77">
        <w:rPr>
          <w:rFonts w:ascii="Arial" w:hAnsi="Arial" w:cs="Arial"/>
          <w:bCs/>
          <w:sz w:val="24"/>
          <w:szCs w:val="24"/>
        </w:rPr>
        <w:t xml:space="preserve">. </w:t>
      </w:r>
    </w:p>
    <w:p w14:paraId="7549C5E9" w14:textId="77777777" w:rsidR="001C29B9" w:rsidRDefault="001C29B9" w:rsidP="001C29B9">
      <w:pPr>
        <w:pStyle w:val="ListParagraph"/>
        <w:rPr>
          <w:rFonts w:ascii="Arial" w:hAnsi="Arial" w:cs="Arial"/>
          <w:bCs/>
          <w:sz w:val="24"/>
          <w:szCs w:val="24"/>
        </w:rPr>
      </w:pPr>
    </w:p>
    <w:p w14:paraId="2A3A64FF" w14:textId="77777777" w:rsidR="001C29B9" w:rsidRDefault="001C29B9" w:rsidP="001C29B9">
      <w:pPr>
        <w:numPr>
          <w:ilvl w:val="0"/>
          <w:numId w:val="2"/>
        </w:numPr>
        <w:spacing w:after="0" w:line="240" w:lineRule="auto"/>
        <w:rPr>
          <w:rFonts w:ascii="Arial" w:hAnsi="Arial" w:cs="Arial"/>
          <w:bCs/>
          <w:sz w:val="24"/>
          <w:szCs w:val="24"/>
        </w:rPr>
      </w:pPr>
      <w:r w:rsidRPr="00877567">
        <w:rPr>
          <w:rFonts w:ascii="Arial" w:hAnsi="Arial" w:cs="Arial"/>
          <w:b/>
          <w:bCs/>
          <w:sz w:val="24"/>
          <w:szCs w:val="24"/>
        </w:rPr>
        <w:t>Supporting local supply chains</w:t>
      </w:r>
      <w:r w:rsidRPr="00BB7A77">
        <w:rPr>
          <w:rFonts w:ascii="Arial" w:hAnsi="Arial" w:cs="Arial"/>
          <w:bCs/>
          <w:sz w:val="24"/>
          <w:szCs w:val="24"/>
        </w:rPr>
        <w:t>.</w:t>
      </w:r>
      <w:r>
        <w:rPr>
          <w:rFonts w:ascii="Arial" w:hAnsi="Arial" w:cs="Arial"/>
          <w:bCs/>
          <w:sz w:val="24"/>
          <w:szCs w:val="24"/>
        </w:rPr>
        <w:t xml:space="preserve"> We are keen to encourage businesses to explore local supplier options.  </w:t>
      </w:r>
    </w:p>
    <w:p w14:paraId="1D414D1A" w14:textId="77777777" w:rsidR="00170509" w:rsidRDefault="00170509" w:rsidP="00170509">
      <w:pPr>
        <w:pStyle w:val="ListParagraph"/>
        <w:rPr>
          <w:rFonts w:ascii="Arial" w:hAnsi="Arial" w:cs="Arial"/>
          <w:bCs/>
          <w:sz w:val="24"/>
          <w:szCs w:val="24"/>
        </w:rPr>
      </w:pPr>
    </w:p>
    <w:p w14:paraId="0F865FEF" w14:textId="77777777" w:rsidR="00626F15" w:rsidRDefault="00626F15" w:rsidP="00825CE5">
      <w:pPr>
        <w:ind w:left="28"/>
        <w:rPr>
          <w:rFonts w:ascii="Arial" w:hAnsi="Arial"/>
          <w:b/>
          <w:sz w:val="24"/>
          <w:szCs w:val="24"/>
        </w:rPr>
      </w:pPr>
    </w:p>
    <w:p w14:paraId="76A3133E" w14:textId="77777777" w:rsidR="00626F15" w:rsidRDefault="00626F15" w:rsidP="00825CE5">
      <w:pPr>
        <w:ind w:left="28"/>
        <w:rPr>
          <w:rFonts w:ascii="Arial" w:hAnsi="Arial"/>
          <w:b/>
          <w:sz w:val="24"/>
          <w:szCs w:val="24"/>
        </w:rPr>
      </w:pPr>
    </w:p>
    <w:p w14:paraId="163D2F2D" w14:textId="311B128A" w:rsidR="00E63178" w:rsidRPr="00BB7A77" w:rsidRDefault="00E63178" w:rsidP="00825CE5">
      <w:pPr>
        <w:ind w:left="28"/>
        <w:rPr>
          <w:rFonts w:ascii="Arial" w:hAnsi="Arial"/>
          <w:b/>
          <w:sz w:val="24"/>
          <w:szCs w:val="24"/>
        </w:rPr>
      </w:pPr>
      <w:r w:rsidRPr="00BB7A77">
        <w:rPr>
          <w:rFonts w:ascii="Arial" w:hAnsi="Arial"/>
          <w:b/>
          <w:sz w:val="24"/>
          <w:szCs w:val="24"/>
        </w:rPr>
        <w:t>What funding is available?</w:t>
      </w:r>
    </w:p>
    <w:p w14:paraId="4447A125" w14:textId="46D01826" w:rsidR="00BB7A77" w:rsidRDefault="00E128E4" w:rsidP="00825CE5">
      <w:pPr>
        <w:ind w:left="28"/>
        <w:rPr>
          <w:rFonts w:ascii="Arial" w:hAnsi="Arial"/>
          <w:sz w:val="24"/>
          <w:szCs w:val="24"/>
        </w:rPr>
      </w:pPr>
      <w:r w:rsidRPr="00BB7A77">
        <w:rPr>
          <w:rFonts w:ascii="Arial" w:hAnsi="Arial"/>
          <w:sz w:val="24"/>
          <w:szCs w:val="24"/>
        </w:rPr>
        <w:t>Grants</w:t>
      </w:r>
      <w:r w:rsidRPr="00BB7A77">
        <w:rPr>
          <w:rFonts w:ascii="Arial" w:hAnsi="Arial"/>
          <w:color w:val="FF0000"/>
          <w:sz w:val="24"/>
          <w:szCs w:val="24"/>
        </w:rPr>
        <w:t xml:space="preserve"> </w:t>
      </w:r>
      <w:r w:rsidR="00E63178" w:rsidRPr="00BB7A77">
        <w:rPr>
          <w:rFonts w:ascii="Arial" w:hAnsi="Arial"/>
          <w:sz w:val="24"/>
          <w:szCs w:val="24"/>
        </w:rPr>
        <w:t>are available to assist</w:t>
      </w:r>
      <w:r w:rsidRPr="00BB7A77">
        <w:rPr>
          <w:rFonts w:ascii="Arial" w:hAnsi="Arial"/>
          <w:sz w:val="24"/>
          <w:szCs w:val="24"/>
        </w:rPr>
        <w:t xml:space="preserve"> </w:t>
      </w:r>
      <w:r w:rsidR="00F775D2" w:rsidRPr="00EA0104">
        <w:rPr>
          <w:rFonts w:ascii="Arial" w:hAnsi="Arial"/>
          <w:sz w:val="24"/>
          <w:szCs w:val="24"/>
        </w:rPr>
        <w:t xml:space="preserve">new business </w:t>
      </w:r>
      <w:r w:rsidRPr="00EA0104">
        <w:rPr>
          <w:rFonts w:ascii="Arial" w:hAnsi="Arial"/>
          <w:sz w:val="24"/>
          <w:szCs w:val="24"/>
        </w:rPr>
        <w:t>start-up</w:t>
      </w:r>
      <w:r w:rsidR="00F775D2" w:rsidRPr="00EA0104">
        <w:rPr>
          <w:rFonts w:ascii="Arial" w:hAnsi="Arial"/>
          <w:sz w:val="24"/>
          <w:szCs w:val="24"/>
        </w:rPr>
        <w:t>s,</w:t>
      </w:r>
      <w:r w:rsidRPr="0011178E">
        <w:rPr>
          <w:rFonts w:ascii="Arial" w:hAnsi="Arial"/>
          <w:color w:val="FF0000"/>
          <w:sz w:val="24"/>
          <w:szCs w:val="24"/>
        </w:rPr>
        <w:t xml:space="preserve"> </w:t>
      </w:r>
      <w:r w:rsidR="00E63178" w:rsidRPr="00BB7A77">
        <w:rPr>
          <w:rFonts w:ascii="Arial" w:hAnsi="Arial"/>
          <w:sz w:val="24"/>
          <w:szCs w:val="24"/>
        </w:rPr>
        <w:t>existing businesses</w:t>
      </w:r>
      <w:r w:rsidR="00C64EAD" w:rsidRPr="00BB7A77">
        <w:rPr>
          <w:rFonts w:ascii="Arial" w:hAnsi="Arial"/>
          <w:sz w:val="24"/>
          <w:szCs w:val="24"/>
        </w:rPr>
        <w:t xml:space="preserve"> </w:t>
      </w:r>
      <w:r w:rsidR="00F775D2">
        <w:rPr>
          <w:rFonts w:ascii="Arial" w:hAnsi="Arial"/>
          <w:sz w:val="24"/>
          <w:szCs w:val="24"/>
        </w:rPr>
        <w:t xml:space="preserve">and inward </w:t>
      </w:r>
      <w:r w:rsidR="00AB2622">
        <w:rPr>
          <w:rFonts w:ascii="Arial" w:hAnsi="Arial"/>
          <w:sz w:val="24"/>
          <w:szCs w:val="24"/>
        </w:rPr>
        <w:t>investors.</w:t>
      </w:r>
    </w:p>
    <w:p w14:paraId="0AFDF371" w14:textId="77777777" w:rsidR="007C510B" w:rsidRDefault="00F775D2" w:rsidP="0011178E">
      <w:pPr>
        <w:rPr>
          <w:rFonts w:ascii="Arial" w:hAnsi="Arial" w:cs="Arial"/>
          <w:bCs/>
          <w:sz w:val="24"/>
          <w:szCs w:val="24"/>
        </w:rPr>
      </w:pPr>
      <w:r w:rsidRPr="00F775D2">
        <w:rPr>
          <w:rFonts w:ascii="Arial" w:hAnsi="Arial" w:cs="Arial"/>
          <w:bCs/>
          <w:sz w:val="24"/>
          <w:szCs w:val="24"/>
        </w:rPr>
        <w:t>The</w:t>
      </w:r>
      <w:r>
        <w:rPr>
          <w:rFonts w:ascii="Arial" w:hAnsi="Arial" w:cs="Arial"/>
          <w:bCs/>
          <w:sz w:val="24"/>
          <w:szCs w:val="24"/>
        </w:rPr>
        <w:t xml:space="preserve"> funding is available to business</w:t>
      </w:r>
      <w:r w:rsidR="00450F5A">
        <w:rPr>
          <w:rFonts w:ascii="Arial" w:hAnsi="Arial" w:cs="Arial"/>
          <w:bCs/>
          <w:sz w:val="24"/>
          <w:szCs w:val="24"/>
        </w:rPr>
        <w:t>es</w:t>
      </w:r>
      <w:r>
        <w:rPr>
          <w:rFonts w:ascii="Arial" w:hAnsi="Arial" w:cs="Arial"/>
          <w:bCs/>
          <w:sz w:val="24"/>
          <w:szCs w:val="24"/>
        </w:rPr>
        <w:t xml:space="preserve"> operating on both a full-time and part-time basis. </w:t>
      </w:r>
      <w:r w:rsidR="00147BBE" w:rsidRPr="0095719A">
        <w:rPr>
          <w:rFonts w:ascii="Arial" w:hAnsi="Arial" w:cs="Arial"/>
          <w:bCs/>
          <w:sz w:val="24"/>
          <w:szCs w:val="24"/>
        </w:rPr>
        <w:t xml:space="preserve">Part-time businesses must be operational for at least 16 hours per week.  </w:t>
      </w:r>
    </w:p>
    <w:p w14:paraId="71A149FE" w14:textId="77777777" w:rsidR="006768BC" w:rsidRPr="0095719A" w:rsidRDefault="006768BC" w:rsidP="0011178E">
      <w:pPr>
        <w:rPr>
          <w:rFonts w:ascii="Arial" w:hAnsi="Arial" w:cs="Arial"/>
          <w:bCs/>
          <w:sz w:val="24"/>
          <w:szCs w:val="24"/>
        </w:rPr>
      </w:pPr>
    </w:p>
    <w:p w14:paraId="47EF185E" w14:textId="77777777" w:rsidR="00C64EAD" w:rsidRPr="007C510B" w:rsidRDefault="00C64EAD" w:rsidP="0011178E">
      <w:pPr>
        <w:rPr>
          <w:rFonts w:ascii="Arial" w:hAnsi="Arial" w:cs="Arial"/>
          <w:bCs/>
          <w:color w:val="FF0000"/>
          <w:sz w:val="24"/>
          <w:szCs w:val="24"/>
        </w:rPr>
      </w:pPr>
      <w:r w:rsidRPr="00BB7A77">
        <w:rPr>
          <w:rFonts w:ascii="Arial" w:hAnsi="Arial" w:cs="Arial"/>
          <w:b/>
          <w:bCs/>
          <w:sz w:val="24"/>
          <w:szCs w:val="24"/>
        </w:rPr>
        <w:t>What business sectors are eligible?</w:t>
      </w:r>
    </w:p>
    <w:p w14:paraId="5A85AAFA" w14:textId="381C2F49" w:rsidR="00E63178" w:rsidRPr="00BB7A77" w:rsidRDefault="00862DA7" w:rsidP="00825CE5">
      <w:pPr>
        <w:ind w:left="28"/>
        <w:rPr>
          <w:rFonts w:ascii="Arial" w:hAnsi="Arial"/>
          <w:sz w:val="24"/>
          <w:szCs w:val="24"/>
        </w:rPr>
      </w:pPr>
      <w:r w:rsidRPr="00BB7A77">
        <w:rPr>
          <w:rFonts w:ascii="Arial" w:hAnsi="Arial"/>
          <w:sz w:val="24"/>
          <w:szCs w:val="24"/>
        </w:rPr>
        <w:t xml:space="preserve">Funding can support businesses </w:t>
      </w:r>
      <w:r w:rsidR="00E63178" w:rsidRPr="00BB7A77">
        <w:rPr>
          <w:rFonts w:ascii="Arial" w:hAnsi="Arial"/>
          <w:sz w:val="24"/>
          <w:szCs w:val="24"/>
        </w:rPr>
        <w:t xml:space="preserve">in most sectors with projects that meet the above objectives. </w:t>
      </w:r>
      <w:r w:rsidR="006768BC">
        <w:rPr>
          <w:rFonts w:ascii="Arial" w:hAnsi="Arial"/>
          <w:sz w:val="24"/>
          <w:szCs w:val="24"/>
        </w:rPr>
        <w:t>However, p</w:t>
      </w:r>
      <w:r w:rsidR="00E63178" w:rsidRPr="00BB7A77">
        <w:rPr>
          <w:rFonts w:ascii="Arial" w:hAnsi="Arial"/>
          <w:sz w:val="24"/>
          <w:szCs w:val="24"/>
        </w:rPr>
        <w:t xml:space="preserve">riority will be given to </w:t>
      </w:r>
      <w:r w:rsidR="006768BC">
        <w:rPr>
          <w:rFonts w:ascii="Arial" w:hAnsi="Arial"/>
          <w:sz w:val="24"/>
          <w:szCs w:val="24"/>
        </w:rPr>
        <w:t xml:space="preserve">projects being delivered by </w:t>
      </w:r>
      <w:r w:rsidR="00E63178" w:rsidRPr="00BB7A77">
        <w:rPr>
          <w:rFonts w:ascii="Arial" w:hAnsi="Arial"/>
          <w:sz w:val="24"/>
          <w:szCs w:val="24"/>
        </w:rPr>
        <w:t>businesses operating in one of our key sectors 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19"/>
        <w:gridCol w:w="3787"/>
      </w:tblGrid>
      <w:tr w:rsidR="00700E54" w:rsidRPr="00BB7A77" w14:paraId="3CC46369" w14:textId="77777777" w:rsidTr="002E6F37">
        <w:tc>
          <w:tcPr>
            <w:tcW w:w="2830" w:type="dxa"/>
          </w:tcPr>
          <w:p w14:paraId="54FD2B3C" w14:textId="77777777" w:rsidR="00700E54" w:rsidRPr="00BB7A77" w:rsidRDefault="00700E54"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 xml:space="preserve">Construction </w:t>
            </w:r>
          </w:p>
        </w:tc>
        <w:tc>
          <w:tcPr>
            <w:tcW w:w="3119" w:type="dxa"/>
          </w:tcPr>
          <w:p w14:paraId="0F7084A7" w14:textId="77777777" w:rsidR="00700E54" w:rsidRPr="00BB7A77" w:rsidRDefault="005511C7" w:rsidP="00825CE5">
            <w:pPr>
              <w:numPr>
                <w:ilvl w:val="0"/>
                <w:numId w:val="5"/>
              </w:numPr>
              <w:tabs>
                <w:tab w:val="clear" w:pos="1080"/>
              </w:tabs>
              <w:spacing w:before="80" w:after="80"/>
              <w:ind w:left="426" w:hanging="426"/>
              <w:rPr>
                <w:rFonts w:ascii="Arial" w:hAnsi="Arial" w:cs="Arial"/>
                <w:sz w:val="24"/>
                <w:szCs w:val="24"/>
              </w:rPr>
            </w:pPr>
            <w:r>
              <w:rPr>
                <w:rFonts w:ascii="Arial" w:hAnsi="Arial" w:cs="Arial"/>
                <w:sz w:val="24"/>
                <w:szCs w:val="24"/>
              </w:rPr>
              <w:t>Creative &amp; Media</w:t>
            </w:r>
            <w:r w:rsidR="00700E54" w:rsidRPr="00BB7A77">
              <w:rPr>
                <w:rFonts w:ascii="Arial" w:hAnsi="Arial"/>
                <w:sz w:val="24"/>
                <w:szCs w:val="24"/>
              </w:rPr>
              <w:tab/>
            </w:r>
          </w:p>
        </w:tc>
        <w:tc>
          <w:tcPr>
            <w:tcW w:w="3787" w:type="dxa"/>
          </w:tcPr>
          <w:p w14:paraId="6A9DA4B3" w14:textId="77777777" w:rsidR="00700E54" w:rsidRPr="00BB7A77" w:rsidRDefault="00700E54"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Energy</w:t>
            </w:r>
          </w:p>
        </w:tc>
      </w:tr>
      <w:tr w:rsidR="00700E54" w:rsidRPr="00BB7A77" w14:paraId="7D0A6B0B" w14:textId="77777777" w:rsidTr="002E6F37">
        <w:tc>
          <w:tcPr>
            <w:tcW w:w="2830" w:type="dxa"/>
          </w:tcPr>
          <w:p w14:paraId="55267AB3" w14:textId="77777777" w:rsidR="00700E54" w:rsidRPr="00BB7A77" w:rsidRDefault="00700E54"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Engineering</w:t>
            </w:r>
          </w:p>
        </w:tc>
        <w:tc>
          <w:tcPr>
            <w:tcW w:w="3119" w:type="dxa"/>
          </w:tcPr>
          <w:p w14:paraId="403E10C6" w14:textId="77777777" w:rsidR="00700E54" w:rsidRPr="00BB7A77" w:rsidRDefault="006C79B1"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Environmental</w:t>
            </w:r>
          </w:p>
        </w:tc>
        <w:tc>
          <w:tcPr>
            <w:tcW w:w="3787" w:type="dxa"/>
          </w:tcPr>
          <w:p w14:paraId="28165D6A" w14:textId="77777777" w:rsidR="00700E54" w:rsidRPr="00BB7A77" w:rsidRDefault="006C79B1"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sz w:val="24"/>
                <w:szCs w:val="24"/>
              </w:rPr>
              <w:t>ICT</w:t>
            </w:r>
          </w:p>
        </w:tc>
      </w:tr>
      <w:tr w:rsidR="00700E54" w:rsidRPr="00BB7A77" w14:paraId="78F11ABA" w14:textId="77777777" w:rsidTr="002E6F37">
        <w:trPr>
          <w:trHeight w:val="373"/>
        </w:trPr>
        <w:tc>
          <w:tcPr>
            <w:tcW w:w="2830" w:type="dxa"/>
          </w:tcPr>
          <w:p w14:paraId="13B98666" w14:textId="77777777" w:rsidR="00700E54" w:rsidRPr="00BB7A77" w:rsidRDefault="006C79B1" w:rsidP="00825CE5">
            <w:pPr>
              <w:numPr>
                <w:ilvl w:val="0"/>
                <w:numId w:val="5"/>
              </w:numPr>
              <w:tabs>
                <w:tab w:val="clear" w:pos="1080"/>
              </w:tabs>
              <w:spacing w:before="80" w:after="80"/>
              <w:ind w:left="426" w:hanging="426"/>
              <w:rPr>
                <w:rFonts w:ascii="Arial" w:hAnsi="Arial"/>
                <w:sz w:val="24"/>
                <w:szCs w:val="24"/>
              </w:rPr>
            </w:pPr>
            <w:r w:rsidRPr="00BB7A77">
              <w:rPr>
                <w:rFonts w:ascii="Arial" w:hAnsi="Arial" w:cs="Arial"/>
                <w:sz w:val="24"/>
                <w:szCs w:val="24"/>
              </w:rPr>
              <w:t>Manufacturing</w:t>
            </w:r>
          </w:p>
        </w:tc>
        <w:tc>
          <w:tcPr>
            <w:tcW w:w="3119" w:type="dxa"/>
          </w:tcPr>
          <w:p w14:paraId="4F65C534" w14:textId="77777777" w:rsidR="00700E54" w:rsidRPr="00BB7A77" w:rsidRDefault="006C79B1" w:rsidP="00825CE5">
            <w:pPr>
              <w:numPr>
                <w:ilvl w:val="0"/>
                <w:numId w:val="5"/>
              </w:numPr>
              <w:tabs>
                <w:tab w:val="clear" w:pos="1080"/>
              </w:tabs>
              <w:spacing w:before="80" w:after="80"/>
              <w:ind w:left="426" w:hanging="426"/>
              <w:rPr>
                <w:rFonts w:ascii="Arial" w:hAnsi="Arial" w:cs="Arial"/>
                <w:sz w:val="24"/>
                <w:szCs w:val="24"/>
              </w:rPr>
            </w:pPr>
            <w:r>
              <w:rPr>
                <w:rFonts w:ascii="Arial" w:hAnsi="Arial"/>
                <w:sz w:val="24"/>
                <w:szCs w:val="24"/>
              </w:rPr>
              <w:t>Renewables</w:t>
            </w:r>
            <w:r w:rsidRPr="00BB7A77">
              <w:rPr>
                <w:rFonts w:ascii="Arial" w:hAnsi="Arial"/>
                <w:sz w:val="24"/>
                <w:szCs w:val="24"/>
              </w:rPr>
              <w:tab/>
            </w:r>
          </w:p>
        </w:tc>
        <w:tc>
          <w:tcPr>
            <w:tcW w:w="3787" w:type="dxa"/>
          </w:tcPr>
          <w:p w14:paraId="0E4B470B" w14:textId="77777777" w:rsidR="00700E54" w:rsidRPr="00BB7A77" w:rsidRDefault="006C79B1"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Retail</w:t>
            </w:r>
          </w:p>
        </w:tc>
      </w:tr>
      <w:tr w:rsidR="006C79B1" w:rsidRPr="00BB7A77" w14:paraId="28D26684" w14:textId="77777777" w:rsidTr="002E6F37">
        <w:trPr>
          <w:trHeight w:val="373"/>
        </w:trPr>
        <w:tc>
          <w:tcPr>
            <w:tcW w:w="2830" w:type="dxa"/>
          </w:tcPr>
          <w:p w14:paraId="549B5871" w14:textId="77777777" w:rsidR="006C79B1" w:rsidRPr="00BB7A77" w:rsidRDefault="006C79B1"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Services</w:t>
            </w:r>
          </w:p>
        </w:tc>
        <w:tc>
          <w:tcPr>
            <w:tcW w:w="3119" w:type="dxa"/>
          </w:tcPr>
          <w:p w14:paraId="669CBF17" w14:textId="77777777" w:rsidR="006C79B1" w:rsidRPr="00BB7A77" w:rsidRDefault="006C79B1" w:rsidP="00825CE5">
            <w:pPr>
              <w:numPr>
                <w:ilvl w:val="0"/>
                <w:numId w:val="5"/>
              </w:numPr>
              <w:tabs>
                <w:tab w:val="clear" w:pos="1080"/>
              </w:tabs>
              <w:spacing w:before="80" w:after="80"/>
              <w:ind w:left="426" w:hanging="426"/>
              <w:rPr>
                <w:rFonts w:ascii="Arial" w:hAnsi="Arial" w:cs="Arial"/>
                <w:sz w:val="24"/>
                <w:szCs w:val="24"/>
              </w:rPr>
            </w:pPr>
            <w:r w:rsidRPr="00BB7A77">
              <w:rPr>
                <w:rFonts w:ascii="Arial" w:hAnsi="Arial" w:cs="Arial"/>
                <w:sz w:val="24"/>
                <w:szCs w:val="24"/>
              </w:rPr>
              <w:t>Tourism, Hospitality &amp; Leisure</w:t>
            </w:r>
          </w:p>
        </w:tc>
        <w:tc>
          <w:tcPr>
            <w:tcW w:w="3787" w:type="dxa"/>
          </w:tcPr>
          <w:p w14:paraId="265BBF9B" w14:textId="77777777" w:rsidR="006C79B1" w:rsidRPr="00BB7A77" w:rsidRDefault="006C79B1" w:rsidP="00825CE5">
            <w:pPr>
              <w:spacing w:before="80" w:after="80"/>
              <w:ind w:left="426"/>
              <w:rPr>
                <w:rFonts w:ascii="Arial" w:hAnsi="Arial" w:cs="Arial"/>
                <w:sz w:val="24"/>
                <w:szCs w:val="24"/>
              </w:rPr>
            </w:pPr>
          </w:p>
        </w:tc>
      </w:tr>
    </w:tbl>
    <w:p w14:paraId="2AB39B30" w14:textId="77777777" w:rsidR="005511C7" w:rsidRDefault="005511C7" w:rsidP="00825CE5">
      <w:pPr>
        <w:ind w:left="28"/>
        <w:rPr>
          <w:rFonts w:ascii="Arial" w:hAnsi="Arial"/>
          <w:b/>
          <w:sz w:val="24"/>
          <w:szCs w:val="24"/>
        </w:rPr>
      </w:pPr>
    </w:p>
    <w:p w14:paraId="475553FC" w14:textId="77777777" w:rsidR="00862DA7" w:rsidRPr="00BB7A77" w:rsidRDefault="005511C7" w:rsidP="00825CE5">
      <w:pPr>
        <w:ind w:left="28"/>
        <w:rPr>
          <w:rFonts w:ascii="Arial" w:hAnsi="Arial"/>
          <w:b/>
          <w:sz w:val="24"/>
          <w:szCs w:val="24"/>
        </w:rPr>
      </w:pPr>
      <w:r>
        <w:rPr>
          <w:rFonts w:ascii="Arial" w:hAnsi="Arial"/>
          <w:b/>
          <w:sz w:val="24"/>
          <w:szCs w:val="24"/>
        </w:rPr>
        <w:t>What</w:t>
      </w:r>
      <w:r w:rsidR="002E6F37" w:rsidRPr="00BB7A77">
        <w:rPr>
          <w:rFonts w:ascii="Arial" w:hAnsi="Arial"/>
          <w:b/>
          <w:sz w:val="24"/>
          <w:szCs w:val="24"/>
        </w:rPr>
        <w:t xml:space="preserve"> activities</w:t>
      </w:r>
      <w:r>
        <w:rPr>
          <w:rFonts w:ascii="Arial" w:hAnsi="Arial"/>
          <w:b/>
          <w:sz w:val="24"/>
          <w:szCs w:val="24"/>
        </w:rPr>
        <w:t xml:space="preserve">, if any, </w:t>
      </w:r>
      <w:r w:rsidR="002E6F37" w:rsidRPr="00BB7A77">
        <w:rPr>
          <w:rFonts w:ascii="Arial" w:hAnsi="Arial"/>
          <w:b/>
          <w:sz w:val="24"/>
          <w:szCs w:val="24"/>
        </w:rPr>
        <w:t>are</w:t>
      </w:r>
      <w:r w:rsidR="00862DA7" w:rsidRPr="00BB7A77">
        <w:rPr>
          <w:rFonts w:ascii="Arial" w:hAnsi="Arial"/>
          <w:b/>
          <w:sz w:val="24"/>
          <w:szCs w:val="24"/>
        </w:rPr>
        <w:t xml:space="preserve"> </w:t>
      </w:r>
      <w:r>
        <w:rPr>
          <w:rFonts w:ascii="Arial" w:hAnsi="Arial"/>
          <w:b/>
          <w:sz w:val="24"/>
          <w:szCs w:val="24"/>
        </w:rPr>
        <w:t>ineligible</w:t>
      </w:r>
      <w:r w:rsidR="00862DA7" w:rsidRPr="00BB7A77">
        <w:rPr>
          <w:rFonts w:ascii="Arial" w:hAnsi="Arial"/>
          <w:b/>
          <w:sz w:val="24"/>
          <w:szCs w:val="24"/>
        </w:rPr>
        <w:t xml:space="preserve">? </w:t>
      </w:r>
    </w:p>
    <w:p w14:paraId="2F83B254" w14:textId="213C298E" w:rsidR="0011178E" w:rsidRPr="0011178E" w:rsidRDefault="0011178E" w:rsidP="0011178E">
      <w:pPr>
        <w:rPr>
          <w:rFonts w:ascii="Arial" w:hAnsi="Arial" w:cs="Arial"/>
          <w:b/>
          <w:bCs/>
          <w:sz w:val="24"/>
          <w:szCs w:val="24"/>
        </w:rPr>
      </w:pPr>
      <w:r w:rsidRPr="0011178E">
        <w:rPr>
          <w:rFonts w:ascii="Arial" w:hAnsi="Arial" w:cs="Arial"/>
          <w:sz w:val="24"/>
          <w:szCs w:val="24"/>
        </w:rPr>
        <w:t xml:space="preserve">Whilst a wide range of sectors and activities are supported, the list is not exhaustive. The Council will not support any illegal activity or any other activity which the panel deem may bring the </w:t>
      </w:r>
      <w:r w:rsidR="006768BC">
        <w:rPr>
          <w:rFonts w:ascii="Arial" w:hAnsi="Arial" w:cs="Arial"/>
          <w:sz w:val="24"/>
          <w:szCs w:val="24"/>
        </w:rPr>
        <w:t>Council</w:t>
      </w:r>
      <w:r w:rsidRPr="0011178E">
        <w:rPr>
          <w:rFonts w:ascii="Arial" w:hAnsi="Arial" w:cs="Arial"/>
          <w:sz w:val="24"/>
          <w:szCs w:val="24"/>
        </w:rPr>
        <w:t xml:space="preserve">’s reputation into question. The </w:t>
      </w:r>
      <w:r w:rsidR="00933F6E">
        <w:rPr>
          <w:rFonts w:ascii="Arial" w:hAnsi="Arial" w:cs="Arial"/>
          <w:sz w:val="24"/>
          <w:szCs w:val="24"/>
        </w:rPr>
        <w:t>following</w:t>
      </w:r>
      <w:r w:rsidRPr="0011178E">
        <w:rPr>
          <w:rFonts w:ascii="Arial" w:hAnsi="Arial" w:cs="Arial"/>
          <w:sz w:val="24"/>
          <w:szCs w:val="24"/>
        </w:rPr>
        <w:t xml:space="preserve"> </w:t>
      </w:r>
      <w:r w:rsidR="00933F6E">
        <w:rPr>
          <w:rFonts w:ascii="Arial" w:hAnsi="Arial" w:cs="Arial"/>
          <w:sz w:val="24"/>
          <w:szCs w:val="24"/>
        </w:rPr>
        <w:t>lists</w:t>
      </w:r>
      <w:r w:rsidRPr="0011178E">
        <w:rPr>
          <w:rFonts w:ascii="Arial" w:hAnsi="Arial" w:cs="Arial"/>
          <w:sz w:val="24"/>
          <w:szCs w:val="24"/>
        </w:rPr>
        <w:t xml:space="preserve"> </w:t>
      </w:r>
      <w:r w:rsidRPr="0011178E">
        <w:rPr>
          <w:rFonts w:ascii="Arial" w:hAnsi="Arial" w:cs="Arial"/>
          <w:b/>
          <w:sz w:val="24"/>
          <w:szCs w:val="24"/>
        </w:rPr>
        <w:t>activities</w:t>
      </w:r>
      <w:r w:rsidRPr="0011178E">
        <w:rPr>
          <w:rFonts w:ascii="Arial" w:hAnsi="Arial" w:cs="Arial"/>
          <w:sz w:val="24"/>
          <w:szCs w:val="24"/>
        </w:rPr>
        <w:t xml:space="preserve"> that are </w:t>
      </w:r>
      <w:r w:rsidRPr="0011178E">
        <w:rPr>
          <w:rFonts w:ascii="Arial" w:hAnsi="Arial" w:cs="Arial"/>
          <w:b/>
          <w:sz w:val="24"/>
          <w:szCs w:val="24"/>
          <w:u w:val="single"/>
        </w:rPr>
        <w:t>excluded</w:t>
      </w:r>
      <w:r w:rsidRPr="0011178E">
        <w:rPr>
          <w:rFonts w:ascii="Arial" w:hAnsi="Arial" w:cs="Arial"/>
          <w:sz w:val="24"/>
          <w:szCs w:val="24"/>
        </w:rPr>
        <w:t xml:space="preserve"> from grant support</w:t>
      </w:r>
      <w:r w:rsidRPr="0011178E">
        <w:rPr>
          <w:rFonts w:ascii="Arial" w:hAnsi="Arial" w:cs="Arial"/>
          <w:bCs/>
          <w:sz w:val="24"/>
          <w:szCs w:val="24"/>
        </w:rPr>
        <w:t>.</w:t>
      </w: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40"/>
      </w:tblGrid>
      <w:tr w:rsidR="0011178E" w:rsidRPr="0011178E" w14:paraId="1BEEE8AB" w14:textId="77777777" w:rsidTr="00933F6E">
        <w:tc>
          <w:tcPr>
            <w:tcW w:w="4678" w:type="dxa"/>
            <w:tcBorders>
              <w:top w:val="nil"/>
              <w:left w:val="nil"/>
              <w:bottom w:val="nil"/>
              <w:right w:val="nil"/>
            </w:tcBorders>
          </w:tcPr>
          <w:p w14:paraId="6A5D1ACD" w14:textId="77777777" w:rsidR="0011178E" w:rsidRPr="00933F6E" w:rsidRDefault="00383BA6"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Nude or semi-nude modelling</w:t>
            </w:r>
          </w:p>
        </w:tc>
        <w:tc>
          <w:tcPr>
            <w:tcW w:w="4540" w:type="dxa"/>
            <w:tcBorders>
              <w:top w:val="nil"/>
              <w:left w:val="nil"/>
              <w:bottom w:val="nil"/>
              <w:right w:val="nil"/>
            </w:tcBorders>
          </w:tcPr>
          <w:p w14:paraId="10DA25F5" w14:textId="77777777" w:rsidR="0011178E" w:rsidRPr="00933F6E" w:rsidRDefault="00383BA6"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75BAA">
              <w:rPr>
                <w:rFonts w:ascii="Arial" w:eastAsia="Times New Roman" w:hAnsi="Arial" w:cs="Arial"/>
                <w:sz w:val="24"/>
                <w:szCs w:val="24"/>
                <w:lang w:eastAsia="en-GB"/>
              </w:rPr>
              <w:t>Counselling</w:t>
            </w:r>
          </w:p>
        </w:tc>
      </w:tr>
      <w:tr w:rsidR="0011178E" w:rsidRPr="0011178E" w14:paraId="6C27C0B0" w14:textId="77777777" w:rsidTr="00933F6E">
        <w:tc>
          <w:tcPr>
            <w:tcW w:w="4678" w:type="dxa"/>
            <w:tcBorders>
              <w:top w:val="nil"/>
              <w:left w:val="nil"/>
              <w:bottom w:val="nil"/>
              <w:right w:val="nil"/>
            </w:tcBorders>
          </w:tcPr>
          <w:p w14:paraId="3760B898" w14:textId="77777777" w:rsidR="0011178E" w:rsidRPr="00933F6E" w:rsidRDefault="00383BA6"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Offering of sexual services of any kind</w:t>
            </w:r>
          </w:p>
        </w:tc>
        <w:tc>
          <w:tcPr>
            <w:tcW w:w="4540" w:type="dxa"/>
            <w:tcBorders>
              <w:top w:val="nil"/>
              <w:left w:val="nil"/>
              <w:bottom w:val="nil"/>
              <w:right w:val="nil"/>
            </w:tcBorders>
          </w:tcPr>
          <w:p w14:paraId="14967C35" w14:textId="77777777" w:rsidR="0011178E" w:rsidRPr="00933F6E" w:rsidRDefault="00383BA6"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Life c</w:t>
            </w:r>
            <w:r w:rsidR="0011178E" w:rsidRPr="00933F6E">
              <w:rPr>
                <w:rFonts w:ascii="Arial" w:eastAsia="Times New Roman" w:hAnsi="Arial" w:cs="Arial"/>
                <w:sz w:val="24"/>
                <w:szCs w:val="24"/>
                <w:lang w:eastAsia="en-GB"/>
              </w:rPr>
              <w:t>oaching</w:t>
            </w:r>
          </w:p>
        </w:tc>
      </w:tr>
      <w:tr w:rsidR="0011178E" w:rsidRPr="0011178E" w14:paraId="21A86251" w14:textId="77777777" w:rsidTr="00933F6E">
        <w:tc>
          <w:tcPr>
            <w:tcW w:w="4678" w:type="dxa"/>
            <w:tcBorders>
              <w:top w:val="nil"/>
              <w:left w:val="nil"/>
              <w:bottom w:val="nil"/>
              <w:right w:val="nil"/>
            </w:tcBorders>
          </w:tcPr>
          <w:p w14:paraId="4C180C0F" w14:textId="77777777" w:rsidR="0011178E" w:rsidRPr="00933F6E" w:rsidRDefault="00383BA6"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Pornography</w:t>
            </w:r>
          </w:p>
        </w:tc>
        <w:tc>
          <w:tcPr>
            <w:tcW w:w="4540" w:type="dxa"/>
            <w:tcBorders>
              <w:top w:val="nil"/>
              <w:left w:val="nil"/>
              <w:bottom w:val="nil"/>
              <w:right w:val="nil"/>
            </w:tcBorders>
          </w:tcPr>
          <w:p w14:paraId="5193797C" w14:textId="77777777" w:rsidR="0011178E" w:rsidRPr="00933F6E" w:rsidRDefault="0011178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Acupuncture</w:t>
            </w:r>
          </w:p>
        </w:tc>
      </w:tr>
      <w:tr w:rsidR="00933F6E" w:rsidRPr="0011178E" w14:paraId="3F56F2C7" w14:textId="77777777" w:rsidTr="00933F6E">
        <w:tc>
          <w:tcPr>
            <w:tcW w:w="4678" w:type="dxa"/>
            <w:tcBorders>
              <w:top w:val="nil"/>
              <w:left w:val="nil"/>
              <w:bottom w:val="nil"/>
              <w:right w:val="nil"/>
            </w:tcBorders>
          </w:tcPr>
          <w:p w14:paraId="53D06FDA" w14:textId="77777777" w:rsidR="00933F6E" w:rsidRPr="00933F6E" w:rsidRDefault="00933F6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Gambling</w:t>
            </w:r>
          </w:p>
        </w:tc>
        <w:tc>
          <w:tcPr>
            <w:tcW w:w="4540" w:type="dxa"/>
            <w:tcBorders>
              <w:top w:val="nil"/>
              <w:left w:val="nil"/>
              <w:bottom w:val="nil"/>
              <w:right w:val="nil"/>
            </w:tcBorders>
          </w:tcPr>
          <w:p w14:paraId="7E5FE166" w14:textId="77777777" w:rsidR="00933F6E" w:rsidRPr="00933F6E" w:rsidRDefault="00933F6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Tattooists</w:t>
            </w:r>
          </w:p>
        </w:tc>
      </w:tr>
      <w:tr w:rsidR="00933F6E" w:rsidRPr="0011178E" w14:paraId="64EEE00F" w14:textId="77777777" w:rsidTr="00933F6E">
        <w:tc>
          <w:tcPr>
            <w:tcW w:w="4678" w:type="dxa"/>
            <w:tcBorders>
              <w:top w:val="nil"/>
              <w:left w:val="nil"/>
              <w:bottom w:val="nil"/>
              <w:right w:val="nil"/>
            </w:tcBorders>
          </w:tcPr>
          <w:p w14:paraId="05AC855A" w14:textId="77777777" w:rsidR="00933F6E" w:rsidRPr="00933F6E" w:rsidRDefault="00933F6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Gaming Centres</w:t>
            </w:r>
          </w:p>
        </w:tc>
        <w:tc>
          <w:tcPr>
            <w:tcW w:w="4540" w:type="dxa"/>
            <w:tcBorders>
              <w:top w:val="nil"/>
              <w:left w:val="nil"/>
              <w:bottom w:val="nil"/>
              <w:right w:val="nil"/>
            </w:tcBorders>
          </w:tcPr>
          <w:p w14:paraId="468484FE" w14:textId="77777777" w:rsidR="00933F6E" w:rsidRPr="00933F6E" w:rsidRDefault="00933F6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Promotion of particular religious or political activities</w:t>
            </w:r>
          </w:p>
        </w:tc>
      </w:tr>
      <w:tr w:rsidR="00933F6E" w:rsidRPr="0011178E" w14:paraId="30055F71" w14:textId="77777777" w:rsidTr="00933F6E">
        <w:tc>
          <w:tcPr>
            <w:tcW w:w="4678" w:type="dxa"/>
            <w:tcBorders>
              <w:top w:val="nil"/>
              <w:left w:val="nil"/>
              <w:bottom w:val="nil"/>
              <w:right w:val="nil"/>
            </w:tcBorders>
          </w:tcPr>
          <w:p w14:paraId="3B168CD8" w14:textId="77777777" w:rsidR="00933F6E" w:rsidRPr="00933F6E" w:rsidRDefault="00933F6E" w:rsidP="00933F6E">
            <w:pPr>
              <w:pStyle w:val="ListParagraph"/>
              <w:numPr>
                <w:ilvl w:val="0"/>
                <w:numId w:val="11"/>
              </w:numPr>
              <w:spacing w:after="0" w:line="240" w:lineRule="auto"/>
              <w:rPr>
                <w:rFonts w:ascii="Arial" w:eastAsia="Times New Roman" w:hAnsi="Arial" w:cs="Arial"/>
                <w:sz w:val="24"/>
                <w:szCs w:val="24"/>
                <w:lang w:eastAsia="en-GB"/>
              </w:rPr>
            </w:pPr>
            <w:r w:rsidRPr="00933F6E">
              <w:rPr>
                <w:rFonts w:ascii="Arial" w:eastAsia="Times New Roman" w:hAnsi="Arial" w:cs="Arial"/>
                <w:sz w:val="24"/>
                <w:szCs w:val="24"/>
                <w:lang w:eastAsia="en-GB"/>
              </w:rPr>
              <w:t>Sun bed services</w:t>
            </w:r>
          </w:p>
        </w:tc>
        <w:tc>
          <w:tcPr>
            <w:tcW w:w="4540" w:type="dxa"/>
            <w:tcBorders>
              <w:top w:val="nil"/>
              <w:left w:val="nil"/>
              <w:bottom w:val="nil"/>
              <w:right w:val="nil"/>
            </w:tcBorders>
          </w:tcPr>
          <w:p w14:paraId="6B261BCC" w14:textId="77777777" w:rsidR="00933F6E" w:rsidRPr="00933F6E" w:rsidRDefault="00933F6E" w:rsidP="00933F6E">
            <w:pPr>
              <w:pStyle w:val="ListParagraph"/>
              <w:numPr>
                <w:ilvl w:val="0"/>
                <w:numId w:val="11"/>
              </w:numPr>
              <w:spacing w:after="0" w:line="240" w:lineRule="auto"/>
              <w:outlineLvl w:val="0"/>
              <w:rPr>
                <w:rFonts w:ascii="Arial" w:eastAsia="Times New Roman" w:hAnsi="Arial" w:cs="Arial"/>
                <w:sz w:val="24"/>
                <w:szCs w:val="24"/>
                <w:lang w:eastAsia="en-GB"/>
              </w:rPr>
            </w:pPr>
            <w:r w:rsidRPr="00933F6E">
              <w:rPr>
                <w:rFonts w:ascii="Arial" w:eastAsia="Times New Roman" w:hAnsi="Arial" w:cs="Arial"/>
                <w:sz w:val="24"/>
                <w:szCs w:val="24"/>
                <w:lang w:eastAsia="en-GB"/>
              </w:rPr>
              <w:t>Speculative Building</w:t>
            </w:r>
          </w:p>
        </w:tc>
      </w:tr>
      <w:tr w:rsidR="00933F6E" w:rsidRPr="0011178E" w14:paraId="7957A0DF" w14:textId="77777777" w:rsidTr="00933F6E">
        <w:trPr>
          <w:trHeight w:val="227"/>
        </w:trPr>
        <w:tc>
          <w:tcPr>
            <w:tcW w:w="4678" w:type="dxa"/>
            <w:tcBorders>
              <w:top w:val="nil"/>
              <w:left w:val="nil"/>
              <w:bottom w:val="nil"/>
              <w:right w:val="nil"/>
            </w:tcBorders>
          </w:tcPr>
          <w:p w14:paraId="592B2F1E" w14:textId="77777777" w:rsidR="00933F6E" w:rsidRPr="00933F6E" w:rsidRDefault="00933F6E" w:rsidP="00EA0104">
            <w:pPr>
              <w:pStyle w:val="ListParagraph"/>
              <w:numPr>
                <w:ilvl w:val="0"/>
                <w:numId w:val="11"/>
              </w:numPr>
              <w:spacing w:after="0" w:line="240" w:lineRule="auto"/>
              <w:rPr>
                <w:rFonts w:ascii="Arial" w:eastAsia="Times New Roman" w:hAnsi="Arial" w:cs="Arial"/>
                <w:sz w:val="24"/>
                <w:szCs w:val="24"/>
                <w:lang w:eastAsia="en-GB"/>
              </w:rPr>
            </w:pPr>
            <w:r w:rsidRPr="00933F6E">
              <w:rPr>
                <w:rFonts w:ascii="Arial" w:eastAsia="Times New Roman" w:hAnsi="Arial" w:cs="Arial"/>
                <w:sz w:val="24"/>
                <w:szCs w:val="24"/>
                <w:lang w:eastAsia="en-GB"/>
              </w:rPr>
              <w:t>Alternatives therapies</w:t>
            </w:r>
            <w:r w:rsidR="00EA0104">
              <w:rPr>
                <w:rFonts w:ascii="Arial" w:eastAsia="Times New Roman" w:hAnsi="Arial" w:cs="Arial"/>
                <w:sz w:val="24"/>
                <w:szCs w:val="24"/>
                <w:lang w:eastAsia="en-GB"/>
              </w:rPr>
              <w:t>,</w:t>
            </w:r>
            <w:r w:rsidR="00CE2772">
              <w:rPr>
                <w:rFonts w:ascii="Arial" w:eastAsia="Times New Roman" w:hAnsi="Arial" w:cs="Arial"/>
                <w:sz w:val="24"/>
                <w:szCs w:val="24"/>
                <w:lang w:eastAsia="en-GB"/>
              </w:rPr>
              <w:t xml:space="preserve"> products and medicines.</w:t>
            </w:r>
            <w:r w:rsidRPr="00933F6E">
              <w:rPr>
                <w:rFonts w:ascii="Arial" w:eastAsia="Times New Roman" w:hAnsi="Arial" w:cs="Arial"/>
                <w:sz w:val="24"/>
                <w:szCs w:val="24"/>
                <w:lang w:eastAsia="en-GB"/>
              </w:rPr>
              <w:t xml:space="preserve"> </w:t>
            </w:r>
          </w:p>
        </w:tc>
        <w:tc>
          <w:tcPr>
            <w:tcW w:w="4540" w:type="dxa"/>
            <w:tcBorders>
              <w:top w:val="nil"/>
              <w:left w:val="nil"/>
              <w:bottom w:val="nil"/>
              <w:right w:val="nil"/>
            </w:tcBorders>
          </w:tcPr>
          <w:p w14:paraId="68BB6D29" w14:textId="77777777" w:rsidR="00933F6E" w:rsidRPr="00933F6E" w:rsidRDefault="00CE2772" w:rsidP="00CE2772">
            <w:pPr>
              <w:pStyle w:val="ListParagraph"/>
              <w:numPr>
                <w:ilvl w:val="0"/>
                <w:numId w:val="1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933F6E" w:rsidRPr="00933F6E">
              <w:rPr>
                <w:rFonts w:ascii="Arial" w:eastAsia="Times New Roman" w:hAnsi="Arial" w:cs="Arial"/>
                <w:sz w:val="24"/>
                <w:szCs w:val="24"/>
                <w:lang w:eastAsia="en-GB"/>
              </w:rPr>
              <w:t>omplimentary medical treatments, cosmetic products and aesthetic procedures</w:t>
            </w:r>
            <w:r>
              <w:rPr>
                <w:rFonts w:ascii="Arial" w:eastAsia="Times New Roman" w:hAnsi="Arial" w:cs="Arial"/>
                <w:sz w:val="24"/>
                <w:szCs w:val="24"/>
                <w:lang w:eastAsia="en-GB"/>
              </w:rPr>
              <w:t>.</w:t>
            </w:r>
            <w:r w:rsidR="00933F6E" w:rsidRPr="00933F6E">
              <w:rPr>
                <w:rFonts w:ascii="Arial" w:eastAsia="Times New Roman" w:hAnsi="Arial" w:cs="Arial"/>
                <w:sz w:val="24"/>
                <w:szCs w:val="24"/>
                <w:lang w:eastAsia="en-GB"/>
              </w:rPr>
              <w:t xml:space="preserve"> </w:t>
            </w:r>
          </w:p>
        </w:tc>
      </w:tr>
    </w:tbl>
    <w:p w14:paraId="31C38931" w14:textId="77777777" w:rsidR="00862DA7" w:rsidRPr="0001358A" w:rsidRDefault="00862DA7" w:rsidP="00383BA6">
      <w:pPr>
        <w:rPr>
          <w:rFonts w:ascii="Arial" w:hAnsi="Arial" w:cs="Arial"/>
          <w:color w:val="FF0000"/>
          <w:sz w:val="28"/>
          <w:szCs w:val="28"/>
        </w:rPr>
      </w:pPr>
    </w:p>
    <w:p w14:paraId="46225F79" w14:textId="77777777" w:rsidR="0001358A" w:rsidRPr="0001358A" w:rsidRDefault="0001358A" w:rsidP="0001358A">
      <w:pPr>
        <w:rPr>
          <w:rFonts w:ascii="Arial" w:hAnsi="Arial" w:cs="Arial"/>
          <w:sz w:val="24"/>
          <w:szCs w:val="24"/>
        </w:rPr>
      </w:pPr>
      <w:r w:rsidRPr="0001358A">
        <w:rPr>
          <w:rFonts w:ascii="Arial" w:hAnsi="Arial" w:cs="Arial"/>
          <w:sz w:val="24"/>
          <w:szCs w:val="24"/>
        </w:rPr>
        <w:t xml:space="preserve">The following activities will be eligible </w:t>
      </w:r>
      <w:r w:rsidRPr="0001358A">
        <w:rPr>
          <w:rFonts w:ascii="Arial" w:hAnsi="Arial" w:cs="Arial"/>
          <w:b/>
          <w:bCs/>
          <w:sz w:val="24"/>
          <w:szCs w:val="24"/>
        </w:rPr>
        <w:t>ONLY</w:t>
      </w:r>
      <w:r w:rsidRPr="0001358A">
        <w:rPr>
          <w:rFonts w:ascii="Arial" w:hAnsi="Arial" w:cs="Arial"/>
          <w:sz w:val="24"/>
          <w:szCs w:val="24"/>
        </w:rPr>
        <w:t xml:space="preserve"> where they hold a Special Procedures License issued by their local authority:</w:t>
      </w:r>
    </w:p>
    <w:p w14:paraId="2FB5749B" w14:textId="77777777" w:rsidR="0001358A" w:rsidRPr="0001358A" w:rsidRDefault="0001358A" w:rsidP="0001358A">
      <w:pPr>
        <w:pStyle w:val="ListParagraph"/>
        <w:numPr>
          <w:ilvl w:val="0"/>
          <w:numId w:val="30"/>
        </w:numPr>
        <w:spacing w:line="278" w:lineRule="auto"/>
        <w:rPr>
          <w:rFonts w:ascii="Arial" w:hAnsi="Arial" w:cs="Arial"/>
          <w:sz w:val="24"/>
          <w:szCs w:val="24"/>
        </w:rPr>
      </w:pPr>
      <w:r w:rsidRPr="0001358A">
        <w:rPr>
          <w:rFonts w:ascii="Arial" w:hAnsi="Arial" w:cs="Arial"/>
          <w:sz w:val="24"/>
          <w:szCs w:val="24"/>
        </w:rPr>
        <w:t>Tattooists (including semi-permanent makeup and microblading)</w:t>
      </w:r>
    </w:p>
    <w:p w14:paraId="5F473B5E" w14:textId="77777777" w:rsidR="0001358A" w:rsidRPr="0001358A" w:rsidRDefault="0001358A" w:rsidP="0001358A">
      <w:pPr>
        <w:pStyle w:val="ListParagraph"/>
        <w:numPr>
          <w:ilvl w:val="0"/>
          <w:numId w:val="30"/>
        </w:numPr>
        <w:spacing w:line="278" w:lineRule="auto"/>
        <w:rPr>
          <w:rFonts w:ascii="Arial" w:hAnsi="Arial" w:cs="Arial"/>
          <w:sz w:val="24"/>
          <w:szCs w:val="24"/>
        </w:rPr>
      </w:pPr>
      <w:r w:rsidRPr="0001358A">
        <w:rPr>
          <w:rFonts w:ascii="Arial" w:hAnsi="Arial" w:cs="Arial"/>
          <w:sz w:val="24"/>
          <w:szCs w:val="24"/>
        </w:rPr>
        <w:t>Body piercing (including ear piercing)</w:t>
      </w:r>
    </w:p>
    <w:p w14:paraId="4ABD75EA" w14:textId="77777777" w:rsidR="0001358A" w:rsidRPr="0001358A" w:rsidRDefault="0001358A" w:rsidP="0001358A">
      <w:pPr>
        <w:pStyle w:val="ListParagraph"/>
        <w:numPr>
          <w:ilvl w:val="0"/>
          <w:numId w:val="30"/>
        </w:numPr>
        <w:spacing w:line="278" w:lineRule="auto"/>
        <w:rPr>
          <w:rFonts w:ascii="Arial" w:hAnsi="Arial" w:cs="Arial"/>
          <w:sz w:val="24"/>
          <w:szCs w:val="24"/>
        </w:rPr>
      </w:pPr>
      <w:r w:rsidRPr="0001358A">
        <w:rPr>
          <w:rFonts w:ascii="Arial" w:hAnsi="Arial" w:cs="Arial"/>
          <w:sz w:val="24"/>
          <w:szCs w:val="24"/>
        </w:rPr>
        <w:t xml:space="preserve">Electrolysis </w:t>
      </w:r>
    </w:p>
    <w:p w14:paraId="61617A02" w14:textId="77777777" w:rsidR="0001358A" w:rsidRPr="0001358A" w:rsidRDefault="0001358A" w:rsidP="0001358A">
      <w:pPr>
        <w:pStyle w:val="ListParagraph"/>
        <w:numPr>
          <w:ilvl w:val="0"/>
          <w:numId w:val="30"/>
        </w:numPr>
        <w:spacing w:line="278" w:lineRule="auto"/>
        <w:rPr>
          <w:rFonts w:ascii="Arial" w:hAnsi="Arial" w:cs="Arial"/>
          <w:sz w:val="24"/>
          <w:szCs w:val="24"/>
        </w:rPr>
      </w:pPr>
      <w:r w:rsidRPr="0001358A">
        <w:rPr>
          <w:rFonts w:ascii="Arial" w:hAnsi="Arial" w:cs="Arial"/>
          <w:sz w:val="24"/>
          <w:szCs w:val="24"/>
        </w:rPr>
        <w:t>Acupuncture (including dry needling</w:t>
      </w:r>
    </w:p>
    <w:p w14:paraId="05E8AD24" w14:textId="77777777" w:rsidR="0001358A" w:rsidRPr="00BB7A77" w:rsidRDefault="0001358A" w:rsidP="00383BA6">
      <w:pPr>
        <w:rPr>
          <w:rFonts w:ascii="Arial" w:hAnsi="Arial" w:cs="Arial"/>
          <w:color w:val="FF0000"/>
          <w:sz w:val="24"/>
          <w:szCs w:val="24"/>
        </w:rPr>
      </w:pPr>
    </w:p>
    <w:p w14:paraId="3572F225" w14:textId="77777777" w:rsidR="00E63178" w:rsidRPr="00BB7A77" w:rsidRDefault="00E63178" w:rsidP="00825CE5">
      <w:pPr>
        <w:ind w:left="28"/>
        <w:rPr>
          <w:rFonts w:ascii="Arial" w:hAnsi="Arial"/>
          <w:b/>
          <w:sz w:val="24"/>
          <w:szCs w:val="24"/>
        </w:rPr>
      </w:pPr>
      <w:r w:rsidRPr="00BB7A77">
        <w:rPr>
          <w:rFonts w:ascii="Arial" w:hAnsi="Arial"/>
          <w:b/>
          <w:sz w:val="24"/>
          <w:szCs w:val="24"/>
        </w:rPr>
        <w:t xml:space="preserve">What costs </w:t>
      </w:r>
      <w:r w:rsidR="005511C7">
        <w:rPr>
          <w:rFonts w:ascii="Arial" w:hAnsi="Arial"/>
          <w:b/>
          <w:sz w:val="24"/>
          <w:szCs w:val="24"/>
        </w:rPr>
        <w:t>does the grant support</w:t>
      </w:r>
      <w:r w:rsidRPr="00BB7A77">
        <w:rPr>
          <w:rFonts w:ascii="Arial" w:hAnsi="Arial"/>
          <w:b/>
          <w:sz w:val="24"/>
          <w:szCs w:val="24"/>
        </w:rPr>
        <w:t>?</w:t>
      </w:r>
    </w:p>
    <w:p w14:paraId="15C04B03" w14:textId="69262CEE" w:rsidR="00E63178" w:rsidRPr="00143AA6" w:rsidRDefault="00E63178" w:rsidP="00825CE5">
      <w:pPr>
        <w:pStyle w:val="BodyTextIndent"/>
        <w:spacing w:after="0"/>
        <w:ind w:left="0"/>
        <w:rPr>
          <w:rFonts w:ascii="Arial" w:hAnsi="Arial" w:cs="Arial"/>
          <w:strike/>
        </w:rPr>
      </w:pPr>
      <w:r w:rsidRPr="00BB7A77">
        <w:rPr>
          <w:rFonts w:ascii="Arial" w:hAnsi="Arial" w:cs="Arial"/>
        </w:rPr>
        <w:t xml:space="preserve">The grant will support both capital and revenue costs associated with the project </w:t>
      </w:r>
      <w:r w:rsidR="001170D1" w:rsidRPr="000679B9">
        <w:rPr>
          <w:rFonts w:ascii="Arial" w:hAnsi="Arial" w:cs="Arial"/>
        </w:rPr>
        <w:t xml:space="preserve">subject to a </w:t>
      </w:r>
      <w:r w:rsidR="001170D1" w:rsidRPr="000679B9">
        <w:rPr>
          <w:rFonts w:ascii="Arial" w:hAnsi="Arial" w:cs="Arial"/>
          <w:b/>
          <w:bCs/>
        </w:rPr>
        <w:t>minimum spend of £50</w:t>
      </w:r>
      <w:r w:rsidR="00143AA6" w:rsidRPr="000679B9">
        <w:rPr>
          <w:rFonts w:ascii="Arial" w:hAnsi="Arial" w:cs="Arial"/>
          <w:b/>
          <w:bCs/>
        </w:rPr>
        <w:t>.00</w:t>
      </w:r>
      <w:r w:rsidR="004707D7" w:rsidRPr="000679B9">
        <w:rPr>
          <w:rFonts w:ascii="Arial" w:hAnsi="Arial" w:cs="Arial"/>
          <w:b/>
          <w:bCs/>
        </w:rPr>
        <w:t xml:space="preserve"> net of VAT</w:t>
      </w:r>
      <w:r w:rsidR="001170D1" w:rsidRPr="000679B9">
        <w:rPr>
          <w:rFonts w:ascii="Arial" w:hAnsi="Arial" w:cs="Arial"/>
        </w:rPr>
        <w:t xml:space="preserve"> </w:t>
      </w:r>
      <w:r w:rsidR="001170D1" w:rsidRPr="000679B9">
        <w:rPr>
          <w:rFonts w:ascii="Arial" w:hAnsi="Arial" w:cs="Arial"/>
          <w:b/>
          <w:bCs/>
        </w:rPr>
        <w:t>per quote</w:t>
      </w:r>
      <w:r w:rsidR="001D3839" w:rsidRPr="000679B9">
        <w:rPr>
          <w:rFonts w:ascii="Arial" w:hAnsi="Arial" w:cs="Arial"/>
        </w:rPr>
        <w:t xml:space="preserve"> </w:t>
      </w:r>
    </w:p>
    <w:p w14:paraId="0D0A7634" w14:textId="77777777" w:rsidR="00E63178" w:rsidRDefault="00E63178" w:rsidP="00825CE5">
      <w:pPr>
        <w:pStyle w:val="BodyTextIndent"/>
        <w:spacing w:after="0"/>
        <w:ind w:left="0"/>
        <w:rPr>
          <w:rFonts w:ascii="Arial" w:hAnsi="Arial" w:cs="Arial"/>
        </w:rPr>
      </w:pPr>
    </w:p>
    <w:p w14:paraId="41B650C8" w14:textId="77777777" w:rsidR="00626F15" w:rsidRDefault="00626F15" w:rsidP="00825CE5">
      <w:pPr>
        <w:ind w:left="28"/>
        <w:rPr>
          <w:rFonts w:ascii="Arial" w:hAnsi="Arial"/>
          <w:sz w:val="24"/>
          <w:szCs w:val="24"/>
        </w:rPr>
      </w:pPr>
    </w:p>
    <w:p w14:paraId="656560A3" w14:textId="73EE398E" w:rsidR="00965AB0" w:rsidRPr="00BB7A77" w:rsidRDefault="00626F15" w:rsidP="00825CE5">
      <w:pPr>
        <w:ind w:left="28"/>
        <w:rPr>
          <w:rFonts w:ascii="Arial" w:hAnsi="Arial"/>
          <w:sz w:val="24"/>
          <w:szCs w:val="24"/>
        </w:rPr>
      </w:pPr>
      <w:r>
        <w:rPr>
          <w:rFonts w:ascii="Arial" w:hAnsi="Arial"/>
          <w:sz w:val="24"/>
          <w:szCs w:val="24"/>
        </w:rPr>
        <w:t>Examples of e</w:t>
      </w:r>
      <w:r w:rsidR="00965AB0" w:rsidRPr="00BB7A77">
        <w:rPr>
          <w:rFonts w:ascii="Arial" w:hAnsi="Arial"/>
          <w:sz w:val="24"/>
          <w:szCs w:val="24"/>
        </w:rPr>
        <w:t xml:space="preserve">xpenditure on capital items can include: </w:t>
      </w:r>
    </w:p>
    <w:p w14:paraId="7D392C72" w14:textId="77777777" w:rsidR="00965AB0" w:rsidRDefault="00965AB0" w:rsidP="00825CE5">
      <w:pPr>
        <w:numPr>
          <w:ilvl w:val="0"/>
          <w:numId w:val="4"/>
        </w:numPr>
        <w:spacing w:after="0" w:line="240" w:lineRule="auto"/>
        <w:rPr>
          <w:rFonts w:ascii="Arial" w:hAnsi="Arial"/>
          <w:sz w:val="24"/>
          <w:szCs w:val="24"/>
        </w:rPr>
      </w:pPr>
      <w:r w:rsidRPr="00BB7A77">
        <w:rPr>
          <w:rFonts w:ascii="Arial" w:hAnsi="Arial"/>
          <w:sz w:val="24"/>
          <w:szCs w:val="24"/>
        </w:rPr>
        <w:t>Plant</w:t>
      </w:r>
      <w:r w:rsidR="0080069D">
        <w:rPr>
          <w:rFonts w:ascii="Arial" w:hAnsi="Arial"/>
          <w:sz w:val="24"/>
          <w:szCs w:val="24"/>
        </w:rPr>
        <w:t>, m</w:t>
      </w:r>
      <w:r w:rsidRPr="00BB7A77">
        <w:rPr>
          <w:rFonts w:ascii="Arial" w:hAnsi="Arial"/>
          <w:sz w:val="24"/>
          <w:szCs w:val="24"/>
        </w:rPr>
        <w:t>achinery</w:t>
      </w:r>
      <w:r w:rsidR="0080069D">
        <w:rPr>
          <w:rFonts w:ascii="Arial" w:hAnsi="Arial"/>
          <w:sz w:val="24"/>
          <w:szCs w:val="24"/>
        </w:rPr>
        <w:t xml:space="preserve"> and equipment</w:t>
      </w:r>
      <w:r w:rsidR="002C33E6">
        <w:rPr>
          <w:rFonts w:ascii="Arial" w:hAnsi="Arial"/>
          <w:sz w:val="24"/>
          <w:szCs w:val="24"/>
        </w:rPr>
        <w:t xml:space="preserve"> that increase capacity, productivity, reduce</w:t>
      </w:r>
      <w:r w:rsidRPr="00BB7A77">
        <w:rPr>
          <w:rFonts w:ascii="Arial" w:hAnsi="Arial"/>
          <w:sz w:val="24"/>
          <w:szCs w:val="24"/>
        </w:rPr>
        <w:t xml:space="preserve"> energy consumption, etc.</w:t>
      </w:r>
    </w:p>
    <w:p w14:paraId="156B0C73" w14:textId="77777777" w:rsidR="0080069D" w:rsidRPr="00BB7A77" w:rsidRDefault="0080069D" w:rsidP="00825CE5">
      <w:pPr>
        <w:numPr>
          <w:ilvl w:val="0"/>
          <w:numId w:val="4"/>
        </w:numPr>
        <w:spacing w:after="0" w:line="240" w:lineRule="auto"/>
        <w:rPr>
          <w:rFonts w:ascii="Arial" w:hAnsi="Arial"/>
          <w:sz w:val="24"/>
          <w:szCs w:val="24"/>
        </w:rPr>
      </w:pPr>
      <w:r w:rsidRPr="0080069D">
        <w:rPr>
          <w:rFonts w:ascii="Arial" w:hAnsi="Arial"/>
          <w:sz w:val="24"/>
          <w:szCs w:val="24"/>
        </w:rPr>
        <w:t>Measures directly supporting innovation such as test bed or demonstration innovations</w:t>
      </w:r>
      <w:r>
        <w:rPr>
          <w:rFonts w:ascii="Arial" w:hAnsi="Arial"/>
          <w:sz w:val="24"/>
          <w:szCs w:val="24"/>
        </w:rPr>
        <w:t>;</w:t>
      </w:r>
      <w:r w:rsidRPr="0080069D">
        <w:rPr>
          <w:rFonts w:ascii="Arial" w:hAnsi="Arial"/>
          <w:sz w:val="24"/>
          <w:szCs w:val="24"/>
        </w:rPr>
        <w:t xml:space="preserve"> laboratory and testing facilities</w:t>
      </w:r>
      <w:r>
        <w:rPr>
          <w:rFonts w:ascii="Arial" w:hAnsi="Arial"/>
          <w:sz w:val="24"/>
          <w:szCs w:val="24"/>
        </w:rPr>
        <w:t>;</w:t>
      </w:r>
      <w:r w:rsidRPr="0080069D">
        <w:rPr>
          <w:rFonts w:ascii="Arial" w:hAnsi="Arial"/>
          <w:sz w:val="24"/>
          <w:szCs w:val="24"/>
        </w:rPr>
        <w:t xml:space="preserve"> develop</w:t>
      </w:r>
      <w:r>
        <w:rPr>
          <w:rFonts w:ascii="Arial" w:hAnsi="Arial"/>
          <w:sz w:val="24"/>
          <w:szCs w:val="24"/>
        </w:rPr>
        <w:t xml:space="preserve">ment of </w:t>
      </w:r>
      <w:r w:rsidRPr="0080069D">
        <w:rPr>
          <w:rFonts w:ascii="Arial" w:hAnsi="Arial"/>
          <w:sz w:val="24"/>
          <w:szCs w:val="24"/>
        </w:rPr>
        <w:t>ideas for new or improved products, processes and services</w:t>
      </w:r>
      <w:r>
        <w:rPr>
          <w:rFonts w:ascii="Arial" w:hAnsi="Arial"/>
          <w:sz w:val="24"/>
          <w:szCs w:val="24"/>
        </w:rPr>
        <w:t>;</w:t>
      </w:r>
      <w:r w:rsidRPr="0080069D">
        <w:rPr>
          <w:rFonts w:ascii="Arial" w:hAnsi="Arial"/>
          <w:sz w:val="24"/>
          <w:szCs w:val="24"/>
        </w:rPr>
        <w:t xml:space="preserve"> accessing information and expertise on new materials</w:t>
      </w:r>
      <w:r>
        <w:rPr>
          <w:rFonts w:ascii="Arial" w:hAnsi="Arial"/>
          <w:sz w:val="24"/>
          <w:szCs w:val="24"/>
        </w:rPr>
        <w:t>, etc.</w:t>
      </w:r>
    </w:p>
    <w:p w14:paraId="46C95525" w14:textId="77777777" w:rsidR="00965AB0" w:rsidRPr="00BB7A77" w:rsidRDefault="00965AB0" w:rsidP="00825CE5">
      <w:pPr>
        <w:numPr>
          <w:ilvl w:val="0"/>
          <w:numId w:val="4"/>
        </w:numPr>
        <w:spacing w:after="0" w:line="240" w:lineRule="auto"/>
        <w:rPr>
          <w:rFonts w:ascii="Arial" w:hAnsi="Arial"/>
          <w:sz w:val="24"/>
          <w:szCs w:val="24"/>
        </w:rPr>
      </w:pPr>
      <w:r w:rsidRPr="00BB7A77">
        <w:rPr>
          <w:rFonts w:ascii="Arial" w:hAnsi="Arial"/>
          <w:sz w:val="24"/>
          <w:szCs w:val="24"/>
        </w:rPr>
        <w:t>Measures to increase and manage stockholding</w:t>
      </w:r>
    </w:p>
    <w:p w14:paraId="34D43D37" w14:textId="77777777" w:rsidR="00965AB0" w:rsidRPr="00BB7A77" w:rsidRDefault="00965AB0" w:rsidP="00825CE5">
      <w:pPr>
        <w:numPr>
          <w:ilvl w:val="0"/>
          <w:numId w:val="4"/>
        </w:numPr>
        <w:spacing w:after="0" w:line="240" w:lineRule="auto"/>
        <w:rPr>
          <w:rFonts w:ascii="Arial" w:hAnsi="Arial"/>
          <w:sz w:val="24"/>
          <w:szCs w:val="24"/>
        </w:rPr>
      </w:pPr>
      <w:r w:rsidRPr="00BB7A77">
        <w:rPr>
          <w:rFonts w:ascii="Arial" w:hAnsi="Arial"/>
          <w:sz w:val="24"/>
          <w:szCs w:val="24"/>
        </w:rPr>
        <w:t xml:space="preserve">IT infrastructure and hardware that supports </w:t>
      </w:r>
      <w:r w:rsidR="0080069D" w:rsidRPr="002C33E6">
        <w:rPr>
          <w:rFonts w:ascii="Arial" w:hAnsi="Arial"/>
          <w:sz w:val="24"/>
          <w:szCs w:val="24"/>
        </w:rPr>
        <w:t xml:space="preserve">the adoption of new technologies in the business, </w:t>
      </w:r>
      <w:r w:rsidR="002C33E6">
        <w:rPr>
          <w:rFonts w:ascii="Arial" w:hAnsi="Arial"/>
          <w:sz w:val="24"/>
          <w:szCs w:val="24"/>
        </w:rPr>
        <w:t xml:space="preserve">improves operational efficiency and processes, supports </w:t>
      </w:r>
      <w:r w:rsidR="0080069D" w:rsidRPr="002C33E6">
        <w:rPr>
          <w:rFonts w:ascii="Arial" w:hAnsi="Arial"/>
          <w:sz w:val="24"/>
          <w:szCs w:val="24"/>
        </w:rPr>
        <w:t xml:space="preserve">changes in working patterns, etc. </w:t>
      </w:r>
    </w:p>
    <w:p w14:paraId="4D3D397A" w14:textId="77777777" w:rsidR="00965AB0" w:rsidRPr="00BB7A77" w:rsidRDefault="00965AB0" w:rsidP="00825CE5">
      <w:pPr>
        <w:numPr>
          <w:ilvl w:val="0"/>
          <w:numId w:val="4"/>
        </w:numPr>
        <w:spacing w:after="0" w:line="240" w:lineRule="auto"/>
        <w:rPr>
          <w:rFonts w:ascii="Arial" w:hAnsi="Arial"/>
          <w:sz w:val="24"/>
          <w:szCs w:val="24"/>
        </w:rPr>
      </w:pPr>
      <w:r w:rsidRPr="00BB7A77">
        <w:rPr>
          <w:rFonts w:ascii="Arial" w:hAnsi="Arial"/>
          <w:sz w:val="24"/>
          <w:szCs w:val="24"/>
        </w:rPr>
        <w:t>Works to premises to increase capacity, support diversification, or measures that reduce energy consumption</w:t>
      </w:r>
      <w:r w:rsidR="002C33E6">
        <w:rPr>
          <w:rFonts w:ascii="Arial" w:hAnsi="Arial"/>
          <w:sz w:val="24"/>
          <w:szCs w:val="24"/>
        </w:rPr>
        <w:t>.</w:t>
      </w:r>
      <w:r w:rsidRPr="00BB7A77">
        <w:rPr>
          <w:rFonts w:ascii="Arial" w:hAnsi="Arial"/>
          <w:color w:val="FF0000"/>
          <w:sz w:val="24"/>
          <w:szCs w:val="24"/>
        </w:rPr>
        <w:t xml:space="preserve"> </w:t>
      </w:r>
    </w:p>
    <w:p w14:paraId="40D2D6A3" w14:textId="77777777" w:rsidR="00965AB0" w:rsidRDefault="00965AB0" w:rsidP="00825CE5">
      <w:pPr>
        <w:pStyle w:val="BodyTextIndent"/>
        <w:spacing w:after="0"/>
        <w:ind w:left="0"/>
        <w:rPr>
          <w:rFonts w:ascii="Arial" w:hAnsi="Arial" w:cs="Arial"/>
        </w:rPr>
      </w:pPr>
    </w:p>
    <w:p w14:paraId="7380F278" w14:textId="3161EDA1" w:rsidR="00151A92" w:rsidRPr="00BB7A77" w:rsidRDefault="00151A92" w:rsidP="00825CE5">
      <w:pPr>
        <w:rPr>
          <w:rFonts w:ascii="Arial" w:hAnsi="Arial"/>
          <w:sz w:val="24"/>
          <w:szCs w:val="24"/>
        </w:rPr>
      </w:pPr>
      <w:commentRangeStart w:id="0"/>
      <w:r w:rsidRPr="00BB7A77">
        <w:rPr>
          <w:rFonts w:ascii="Arial" w:hAnsi="Arial"/>
          <w:b/>
          <w:sz w:val="24"/>
          <w:szCs w:val="24"/>
        </w:rPr>
        <w:t>NB:</w:t>
      </w:r>
      <w:r w:rsidRPr="00BB7A77">
        <w:rPr>
          <w:rFonts w:ascii="Arial" w:hAnsi="Arial"/>
          <w:sz w:val="24"/>
          <w:szCs w:val="24"/>
        </w:rPr>
        <w:t xml:space="preserve"> </w:t>
      </w:r>
      <w:r w:rsidR="00773FA3">
        <w:rPr>
          <w:rFonts w:ascii="Arial" w:hAnsi="Arial"/>
          <w:sz w:val="24"/>
          <w:szCs w:val="24"/>
        </w:rPr>
        <w:t xml:space="preserve">while </w:t>
      </w:r>
      <w:r w:rsidRPr="00BB7A77">
        <w:rPr>
          <w:rFonts w:ascii="Arial" w:hAnsi="Arial"/>
          <w:sz w:val="24"/>
          <w:szCs w:val="24"/>
        </w:rPr>
        <w:t>some capital items may be ineligible e.g.</w:t>
      </w:r>
      <w:r w:rsidRPr="00BB7A77">
        <w:rPr>
          <w:rFonts w:ascii="Arial" w:hAnsi="Arial"/>
          <w:color w:val="FF0000"/>
          <w:sz w:val="24"/>
          <w:szCs w:val="24"/>
        </w:rPr>
        <w:t xml:space="preserve"> </w:t>
      </w:r>
      <w:r w:rsidRPr="00BB7A77">
        <w:rPr>
          <w:rFonts w:ascii="Arial" w:hAnsi="Arial"/>
          <w:sz w:val="24"/>
          <w:szCs w:val="24"/>
        </w:rPr>
        <w:t>mobile equipment, office furniture, vehicles, etc</w:t>
      </w:r>
      <w:r w:rsidR="00773FA3">
        <w:rPr>
          <w:rFonts w:ascii="Arial" w:hAnsi="Arial"/>
          <w:sz w:val="24"/>
          <w:szCs w:val="24"/>
        </w:rPr>
        <w:t xml:space="preserve">. </w:t>
      </w:r>
      <w:r w:rsidR="00AB2622">
        <w:rPr>
          <w:rFonts w:ascii="Arial" w:hAnsi="Arial"/>
          <w:sz w:val="24"/>
          <w:szCs w:val="24"/>
        </w:rPr>
        <w:t>E</w:t>
      </w:r>
      <w:r w:rsidR="00773FA3" w:rsidRPr="00773FA3">
        <w:rPr>
          <w:rFonts w:ascii="Arial" w:hAnsi="Arial"/>
          <w:sz w:val="24"/>
          <w:szCs w:val="24"/>
        </w:rPr>
        <w:t>nergy efficiency improvements c</w:t>
      </w:r>
      <w:r w:rsidR="00773FA3">
        <w:rPr>
          <w:rFonts w:ascii="Arial" w:hAnsi="Arial"/>
          <w:sz w:val="24"/>
          <w:szCs w:val="24"/>
        </w:rPr>
        <w:t xml:space="preserve">ould be considered if </w:t>
      </w:r>
      <w:r w:rsidR="00773FA3" w:rsidRPr="00773FA3">
        <w:rPr>
          <w:rFonts w:ascii="Arial" w:hAnsi="Arial"/>
          <w:sz w:val="24"/>
          <w:szCs w:val="24"/>
        </w:rPr>
        <w:t>they form part of the delivery of a wider business growth plan.</w:t>
      </w:r>
      <w:commentRangeEnd w:id="0"/>
      <w:r w:rsidR="00773FA3" w:rsidRPr="00BB7A77">
        <w:rPr>
          <w:rStyle w:val="CommentReference"/>
          <w:rFonts w:ascii="Arial" w:hAnsi="Arial"/>
          <w:sz w:val="24"/>
          <w:szCs w:val="24"/>
        </w:rPr>
        <w:commentReference w:id="0"/>
      </w:r>
    </w:p>
    <w:p w14:paraId="34E2DBD5" w14:textId="77777777" w:rsidR="00965AB0" w:rsidRDefault="00965AB0" w:rsidP="00825CE5">
      <w:pPr>
        <w:pStyle w:val="BodyTextIndent"/>
        <w:spacing w:after="0"/>
        <w:ind w:left="0"/>
        <w:rPr>
          <w:rFonts w:ascii="Arial" w:hAnsi="Arial" w:cs="Arial"/>
        </w:rPr>
      </w:pPr>
    </w:p>
    <w:p w14:paraId="7E184621" w14:textId="77777777" w:rsidR="00E63178" w:rsidRDefault="00E63178" w:rsidP="00825CE5">
      <w:pPr>
        <w:pStyle w:val="BodyTextIndent"/>
        <w:spacing w:after="0"/>
        <w:ind w:left="0"/>
        <w:rPr>
          <w:rFonts w:ascii="Arial" w:hAnsi="Arial" w:cs="Arial"/>
        </w:rPr>
      </w:pPr>
      <w:r w:rsidRPr="00BB7A77">
        <w:rPr>
          <w:rFonts w:ascii="Arial" w:hAnsi="Arial" w:cs="Arial"/>
        </w:rPr>
        <w:t xml:space="preserve">Examples of eligible revenue costs include: </w:t>
      </w:r>
    </w:p>
    <w:p w14:paraId="04475255" w14:textId="77777777" w:rsidR="00151A92" w:rsidRDefault="00151A92" w:rsidP="00825CE5">
      <w:pPr>
        <w:pStyle w:val="BodyTextIndent"/>
        <w:spacing w:after="0"/>
        <w:ind w:left="0"/>
        <w:rPr>
          <w:rFonts w:ascii="Arial" w:hAnsi="Arial" w:cs="Arial"/>
        </w:rPr>
      </w:pPr>
    </w:p>
    <w:p w14:paraId="3F2E418C" w14:textId="77777777" w:rsidR="00965AB0" w:rsidRPr="00151A92" w:rsidRDefault="00965AB0" w:rsidP="00825CE5">
      <w:pPr>
        <w:numPr>
          <w:ilvl w:val="0"/>
          <w:numId w:val="4"/>
        </w:numPr>
        <w:spacing w:after="0" w:line="240" w:lineRule="auto"/>
        <w:rPr>
          <w:rFonts w:ascii="Arial" w:hAnsi="Arial"/>
          <w:sz w:val="24"/>
          <w:szCs w:val="24"/>
        </w:rPr>
      </w:pPr>
      <w:r w:rsidRPr="00151A92">
        <w:rPr>
          <w:rFonts w:ascii="Arial" w:hAnsi="Arial"/>
          <w:sz w:val="24"/>
          <w:szCs w:val="24"/>
        </w:rPr>
        <w:t xml:space="preserve">Activities requiring specialist advice e.g. </w:t>
      </w:r>
      <w:r w:rsidR="00933F6E">
        <w:rPr>
          <w:rFonts w:ascii="Arial" w:hAnsi="Arial"/>
          <w:sz w:val="24"/>
          <w:szCs w:val="24"/>
        </w:rPr>
        <w:t xml:space="preserve">linking or </w:t>
      </w:r>
      <w:r w:rsidRPr="00151A92">
        <w:rPr>
          <w:rFonts w:ascii="Arial" w:hAnsi="Arial"/>
          <w:sz w:val="24"/>
          <w:szCs w:val="24"/>
        </w:rPr>
        <w:t xml:space="preserve">integration of IT systems to support </w:t>
      </w:r>
      <w:r w:rsidR="002C33E6">
        <w:rPr>
          <w:rFonts w:ascii="Arial" w:hAnsi="Arial"/>
          <w:sz w:val="24"/>
          <w:szCs w:val="24"/>
        </w:rPr>
        <w:t xml:space="preserve">improvements in operational efficiency and processes, </w:t>
      </w:r>
      <w:r w:rsidRPr="00151A92">
        <w:rPr>
          <w:rFonts w:ascii="Arial" w:hAnsi="Arial"/>
          <w:sz w:val="24"/>
          <w:szCs w:val="24"/>
        </w:rPr>
        <w:t xml:space="preserve">changes in working practices; </w:t>
      </w:r>
      <w:r w:rsidR="0080069D" w:rsidRPr="00151A92">
        <w:rPr>
          <w:rFonts w:ascii="Arial" w:hAnsi="Arial"/>
          <w:sz w:val="24"/>
          <w:szCs w:val="24"/>
        </w:rPr>
        <w:t xml:space="preserve">development of </w:t>
      </w:r>
      <w:r w:rsidRPr="00151A92">
        <w:rPr>
          <w:rFonts w:ascii="Arial" w:hAnsi="Arial"/>
          <w:sz w:val="24"/>
          <w:szCs w:val="24"/>
        </w:rPr>
        <w:t xml:space="preserve">marketing </w:t>
      </w:r>
      <w:r w:rsidR="0080069D" w:rsidRPr="00151A92">
        <w:rPr>
          <w:rFonts w:ascii="Arial" w:hAnsi="Arial"/>
          <w:sz w:val="24"/>
          <w:szCs w:val="24"/>
        </w:rPr>
        <w:t xml:space="preserve">and e-marketing </w:t>
      </w:r>
      <w:r w:rsidRPr="00151A92">
        <w:rPr>
          <w:rFonts w:ascii="Arial" w:hAnsi="Arial"/>
          <w:sz w:val="24"/>
          <w:szCs w:val="24"/>
        </w:rPr>
        <w:t>strategies to align with changes in customer buying behaviour</w:t>
      </w:r>
      <w:r w:rsidR="0080069D" w:rsidRPr="00151A92">
        <w:rPr>
          <w:rFonts w:ascii="Arial" w:hAnsi="Arial"/>
          <w:sz w:val="24"/>
          <w:szCs w:val="24"/>
        </w:rPr>
        <w:t>, targeting new customer markets, etc</w:t>
      </w:r>
      <w:r w:rsidR="00151A92" w:rsidRPr="00151A92">
        <w:rPr>
          <w:rFonts w:ascii="Arial" w:hAnsi="Arial"/>
          <w:sz w:val="24"/>
          <w:szCs w:val="24"/>
        </w:rPr>
        <w:t>.</w:t>
      </w:r>
      <w:r w:rsidRPr="00151A92">
        <w:rPr>
          <w:rFonts w:ascii="Arial" w:hAnsi="Arial"/>
          <w:sz w:val="24"/>
          <w:szCs w:val="24"/>
        </w:rPr>
        <w:t>; feasibility studies to assess development opportunities, etc.</w:t>
      </w:r>
    </w:p>
    <w:p w14:paraId="6C957A50" w14:textId="77777777" w:rsidR="00CE2772" w:rsidRDefault="00151A92" w:rsidP="00B73679">
      <w:pPr>
        <w:numPr>
          <w:ilvl w:val="0"/>
          <w:numId w:val="4"/>
        </w:numPr>
        <w:spacing w:after="0" w:line="240" w:lineRule="auto"/>
        <w:rPr>
          <w:rFonts w:ascii="Arial" w:hAnsi="Arial"/>
          <w:sz w:val="24"/>
          <w:szCs w:val="24"/>
        </w:rPr>
      </w:pPr>
      <w:r w:rsidRPr="00CE2772">
        <w:rPr>
          <w:rFonts w:ascii="Arial" w:hAnsi="Arial"/>
          <w:sz w:val="24"/>
          <w:szCs w:val="24"/>
        </w:rPr>
        <w:t xml:space="preserve">Development of marketing and promotional materials, including websites where the aim is to support the business in attracting new customers, adopting new sales channels, introducing new communication methods, or promoting products or services.    </w:t>
      </w:r>
    </w:p>
    <w:p w14:paraId="3D8242D4" w14:textId="77777777" w:rsidR="00965AB0" w:rsidRPr="00CE2772" w:rsidRDefault="00151A92" w:rsidP="00B73679">
      <w:pPr>
        <w:numPr>
          <w:ilvl w:val="0"/>
          <w:numId w:val="4"/>
        </w:numPr>
        <w:spacing w:after="0" w:line="240" w:lineRule="auto"/>
        <w:rPr>
          <w:rFonts w:ascii="Arial" w:hAnsi="Arial"/>
          <w:sz w:val="24"/>
          <w:szCs w:val="24"/>
        </w:rPr>
      </w:pPr>
      <w:r w:rsidRPr="00CE2772">
        <w:rPr>
          <w:rFonts w:ascii="Arial" w:hAnsi="Arial"/>
          <w:sz w:val="24"/>
          <w:szCs w:val="24"/>
        </w:rPr>
        <w:t>S</w:t>
      </w:r>
      <w:r w:rsidR="00965AB0" w:rsidRPr="00CE2772">
        <w:rPr>
          <w:rFonts w:ascii="Arial" w:hAnsi="Arial"/>
          <w:sz w:val="24"/>
          <w:szCs w:val="24"/>
        </w:rPr>
        <w:t>oftware that enables the business to i</w:t>
      </w:r>
      <w:r w:rsidRPr="00CE2772">
        <w:rPr>
          <w:rFonts w:ascii="Arial" w:hAnsi="Arial"/>
          <w:sz w:val="24"/>
          <w:szCs w:val="24"/>
        </w:rPr>
        <w:t>mprove efficiency, i</w:t>
      </w:r>
      <w:r w:rsidR="00965AB0" w:rsidRPr="00CE2772">
        <w:rPr>
          <w:rFonts w:ascii="Arial" w:hAnsi="Arial"/>
          <w:sz w:val="24"/>
          <w:szCs w:val="24"/>
        </w:rPr>
        <w:t xml:space="preserve">ncrease capacity, manage stock, integrate business processes, manage new ways of working, etc. </w:t>
      </w:r>
    </w:p>
    <w:p w14:paraId="494A8AEB" w14:textId="77777777" w:rsidR="00965AB0" w:rsidRPr="00151A92" w:rsidRDefault="00965AB0" w:rsidP="00825CE5">
      <w:pPr>
        <w:numPr>
          <w:ilvl w:val="0"/>
          <w:numId w:val="4"/>
        </w:numPr>
        <w:spacing w:after="0" w:line="240" w:lineRule="auto"/>
        <w:rPr>
          <w:rFonts w:ascii="Arial" w:hAnsi="Arial"/>
          <w:sz w:val="24"/>
          <w:szCs w:val="24"/>
        </w:rPr>
      </w:pPr>
      <w:r w:rsidRPr="00151A92">
        <w:rPr>
          <w:rFonts w:ascii="Arial" w:hAnsi="Arial"/>
          <w:sz w:val="24"/>
          <w:szCs w:val="24"/>
        </w:rPr>
        <w:t>Software or system development costs (external only).</w:t>
      </w:r>
    </w:p>
    <w:p w14:paraId="4BC03349" w14:textId="77777777" w:rsidR="00965AB0" w:rsidRPr="00151A92" w:rsidRDefault="00965AB0" w:rsidP="00825CE5">
      <w:pPr>
        <w:numPr>
          <w:ilvl w:val="0"/>
          <w:numId w:val="4"/>
        </w:numPr>
        <w:spacing w:after="0" w:line="240" w:lineRule="auto"/>
        <w:rPr>
          <w:rFonts w:ascii="Arial" w:hAnsi="Arial"/>
          <w:sz w:val="24"/>
          <w:szCs w:val="24"/>
        </w:rPr>
      </w:pPr>
      <w:r w:rsidRPr="00151A92">
        <w:rPr>
          <w:rFonts w:ascii="Arial" w:hAnsi="Arial"/>
          <w:sz w:val="24"/>
          <w:szCs w:val="24"/>
        </w:rPr>
        <w:t xml:space="preserve">Audit and registration fees for accreditations supporting </w:t>
      </w:r>
      <w:r w:rsidR="00151A92" w:rsidRPr="00151A92">
        <w:rPr>
          <w:rFonts w:ascii="Arial" w:hAnsi="Arial"/>
          <w:sz w:val="24"/>
          <w:szCs w:val="24"/>
        </w:rPr>
        <w:t>business growth, improved operational processes, diversification into new sectors</w:t>
      </w:r>
      <w:r w:rsidR="002C33E6">
        <w:rPr>
          <w:rFonts w:ascii="Arial" w:hAnsi="Arial"/>
          <w:sz w:val="24"/>
          <w:szCs w:val="24"/>
        </w:rPr>
        <w:t>, etc</w:t>
      </w:r>
      <w:r w:rsidR="00151A92" w:rsidRPr="00151A92">
        <w:rPr>
          <w:rFonts w:ascii="Arial" w:hAnsi="Arial"/>
          <w:sz w:val="24"/>
          <w:szCs w:val="24"/>
        </w:rPr>
        <w:t>.</w:t>
      </w:r>
    </w:p>
    <w:p w14:paraId="277C5029" w14:textId="77777777" w:rsidR="00965AB0" w:rsidRPr="00151A92" w:rsidRDefault="00965AB0" w:rsidP="00825CE5">
      <w:pPr>
        <w:numPr>
          <w:ilvl w:val="0"/>
          <w:numId w:val="4"/>
        </w:numPr>
        <w:spacing w:after="0" w:line="240" w:lineRule="auto"/>
        <w:rPr>
          <w:rFonts w:ascii="Arial" w:hAnsi="Arial"/>
          <w:sz w:val="24"/>
          <w:szCs w:val="24"/>
        </w:rPr>
      </w:pPr>
      <w:r w:rsidRPr="00151A92">
        <w:rPr>
          <w:rFonts w:ascii="Arial" w:hAnsi="Arial"/>
          <w:sz w:val="24"/>
          <w:szCs w:val="24"/>
        </w:rPr>
        <w:t>Product certification and testing.</w:t>
      </w:r>
    </w:p>
    <w:p w14:paraId="671C0A29" w14:textId="77777777" w:rsidR="00965AB0" w:rsidRDefault="00965AB0" w:rsidP="00825CE5">
      <w:pPr>
        <w:numPr>
          <w:ilvl w:val="0"/>
          <w:numId w:val="4"/>
        </w:numPr>
        <w:spacing w:after="0" w:line="240" w:lineRule="auto"/>
        <w:rPr>
          <w:rFonts w:ascii="Arial" w:eastAsia="Times New Roman" w:hAnsi="Arial" w:cs="Arial"/>
          <w:sz w:val="24"/>
          <w:szCs w:val="24"/>
        </w:rPr>
      </w:pPr>
      <w:r w:rsidRPr="00151A92">
        <w:rPr>
          <w:rFonts w:ascii="Arial" w:hAnsi="Arial"/>
          <w:sz w:val="24"/>
          <w:szCs w:val="24"/>
        </w:rPr>
        <w:t>Staff</w:t>
      </w:r>
      <w:r w:rsidRPr="00151A92">
        <w:rPr>
          <w:rFonts w:ascii="Arial" w:eastAsia="Times New Roman" w:hAnsi="Arial" w:cs="Arial"/>
          <w:sz w:val="24"/>
          <w:szCs w:val="24"/>
        </w:rPr>
        <w:t xml:space="preserve"> training that enhances skills, workforce flexibility, etc.</w:t>
      </w:r>
    </w:p>
    <w:p w14:paraId="3CB2ECA9" w14:textId="77777777" w:rsidR="000E61D6" w:rsidRDefault="000E61D6" w:rsidP="000E61D6">
      <w:pPr>
        <w:spacing w:after="0" w:line="240" w:lineRule="auto"/>
        <w:rPr>
          <w:rFonts w:ascii="Arial" w:eastAsia="Times New Roman" w:hAnsi="Arial" w:cs="Arial"/>
          <w:sz w:val="24"/>
          <w:szCs w:val="24"/>
        </w:rPr>
      </w:pPr>
    </w:p>
    <w:p w14:paraId="4389B718" w14:textId="68B9F735" w:rsidR="000E61D6" w:rsidRPr="0001358A" w:rsidRDefault="000E61D6" w:rsidP="000E61D6">
      <w:pPr>
        <w:rPr>
          <w:rFonts w:ascii="Arial" w:hAnsi="Arial" w:cs="Arial"/>
          <w:sz w:val="24"/>
          <w:szCs w:val="24"/>
          <w:lang w:eastAsia="en-GB"/>
        </w:rPr>
      </w:pPr>
      <w:r w:rsidRPr="0001358A">
        <w:rPr>
          <w:rFonts w:ascii="Arial" w:hAnsi="Arial" w:cs="Arial"/>
          <w:b/>
          <w:bCs/>
          <w:sz w:val="24"/>
          <w:szCs w:val="24"/>
        </w:rPr>
        <w:t>Important:</w:t>
      </w:r>
      <w:r w:rsidRPr="0001358A">
        <w:rPr>
          <w:rFonts w:ascii="Arial" w:hAnsi="Arial" w:cs="Arial"/>
          <w:sz w:val="24"/>
          <w:szCs w:val="24"/>
        </w:rPr>
        <w:t xml:space="preserve"> Before requesting an application form, please ensure that your project can deliver against the required outputs and outcomes of the Fund and can complete within a 3 months period from the date of receiving the grant agreements.</w:t>
      </w:r>
    </w:p>
    <w:p w14:paraId="760EE357" w14:textId="77777777" w:rsidR="000E61D6" w:rsidRDefault="000E61D6" w:rsidP="000E61D6">
      <w:pPr>
        <w:spacing w:after="0" w:line="240" w:lineRule="auto"/>
        <w:rPr>
          <w:rFonts w:ascii="Arial" w:eastAsia="Times New Roman" w:hAnsi="Arial" w:cs="Arial"/>
          <w:sz w:val="24"/>
          <w:szCs w:val="24"/>
        </w:rPr>
      </w:pPr>
    </w:p>
    <w:p w14:paraId="0EA0C700" w14:textId="77777777" w:rsidR="0001358A" w:rsidRDefault="0001358A" w:rsidP="000E61D6">
      <w:pPr>
        <w:spacing w:after="0" w:line="240" w:lineRule="auto"/>
        <w:rPr>
          <w:rFonts w:ascii="Arial" w:eastAsia="Times New Roman" w:hAnsi="Arial" w:cs="Arial"/>
          <w:sz w:val="24"/>
          <w:szCs w:val="24"/>
        </w:rPr>
      </w:pPr>
    </w:p>
    <w:p w14:paraId="7BE803CC" w14:textId="77777777" w:rsidR="0001358A" w:rsidRPr="00151A92" w:rsidRDefault="0001358A" w:rsidP="000E61D6">
      <w:pPr>
        <w:spacing w:after="0" w:line="240" w:lineRule="auto"/>
        <w:rPr>
          <w:rFonts w:ascii="Arial" w:eastAsia="Times New Roman" w:hAnsi="Arial" w:cs="Arial"/>
          <w:sz w:val="24"/>
          <w:szCs w:val="24"/>
        </w:rPr>
      </w:pPr>
    </w:p>
    <w:p w14:paraId="39BEBBDC" w14:textId="77777777" w:rsidR="00965AB0" w:rsidRDefault="00965AB0" w:rsidP="00825CE5">
      <w:pPr>
        <w:pStyle w:val="BodyTextIndent"/>
        <w:spacing w:after="0"/>
        <w:ind w:left="0"/>
        <w:rPr>
          <w:rFonts w:ascii="Arial" w:hAnsi="Arial" w:cs="Arial"/>
        </w:rPr>
      </w:pPr>
    </w:p>
    <w:p w14:paraId="6539AF27" w14:textId="77777777" w:rsidR="00E63178" w:rsidRDefault="005511C7" w:rsidP="005C27CB">
      <w:pPr>
        <w:ind w:left="28"/>
        <w:rPr>
          <w:rFonts w:ascii="Arial" w:hAnsi="Arial"/>
          <w:b/>
          <w:sz w:val="24"/>
          <w:szCs w:val="24"/>
        </w:rPr>
      </w:pPr>
      <w:r w:rsidRPr="005C27CB">
        <w:rPr>
          <w:rFonts w:ascii="Arial" w:hAnsi="Arial"/>
          <w:b/>
          <w:sz w:val="24"/>
          <w:szCs w:val="24"/>
        </w:rPr>
        <w:t xml:space="preserve">How much </w:t>
      </w:r>
      <w:r w:rsidR="00E63178" w:rsidRPr="005C27CB">
        <w:rPr>
          <w:rFonts w:ascii="Arial" w:hAnsi="Arial"/>
          <w:b/>
          <w:sz w:val="24"/>
          <w:szCs w:val="24"/>
        </w:rPr>
        <w:t xml:space="preserve">can I apply for? </w:t>
      </w:r>
    </w:p>
    <w:p w14:paraId="1D1BB6AC" w14:textId="1522E903" w:rsidR="008909E9" w:rsidRPr="008909E9" w:rsidRDefault="00E63178" w:rsidP="005C27CB">
      <w:pPr>
        <w:pStyle w:val="BodyTextIndent"/>
        <w:spacing w:after="0"/>
        <w:ind w:left="0"/>
        <w:rPr>
          <w:rFonts w:ascii="Arial" w:hAnsi="Arial" w:cs="Arial"/>
        </w:rPr>
      </w:pPr>
      <w:r w:rsidRPr="008909E9">
        <w:rPr>
          <w:rFonts w:ascii="Arial" w:hAnsi="Arial" w:cs="Arial"/>
        </w:rPr>
        <w:t xml:space="preserve">Grants of between </w:t>
      </w:r>
      <w:r w:rsidR="00064F38" w:rsidRPr="008909E9">
        <w:rPr>
          <w:rFonts w:ascii="Arial" w:hAnsi="Arial" w:cs="Arial"/>
        </w:rPr>
        <w:t>£</w:t>
      </w:r>
      <w:r w:rsidR="006153D8">
        <w:rPr>
          <w:rFonts w:ascii="Arial" w:hAnsi="Arial" w:cs="Arial"/>
        </w:rPr>
        <w:t>2</w:t>
      </w:r>
      <w:r w:rsidR="00626F15">
        <w:rPr>
          <w:rFonts w:ascii="Arial" w:hAnsi="Arial" w:cs="Arial"/>
        </w:rPr>
        <w:t>,</w:t>
      </w:r>
      <w:r w:rsidR="00151A92" w:rsidRPr="008909E9">
        <w:rPr>
          <w:rFonts w:ascii="Arial" w:hAnsi="Arial" w:cs="Arial"/>
        </w:rPr>
        <w:t>500 and £</w:t>
      </w:r>
      <w:r w:rsidR="006153D8">
        <w:rPr>
          <w:rFonts w:ascii="Arial" w:hAnsi="Arial" w:cs="Arial"/>
        </w:rPr>
        <w:t>25</w:t>
      </w:r>
      <w:r w:rsidRPr="008909E9">
        <w:rPr>
          <w:rFonts w:ascii="Arial" w:hAnsi="Arial" w:cs="Arial"/>
        </w:rPr>
        <w:t xml:space="preserve">,000 are available. </w:t>
      </w:r>
    </w:p>
    <w:p w14:paraId="4F07DD88" w14:textId="02A0C10B" w:rsidR="008909E9" w:rsidRPr="008909E9" w:rsidRDefault="008909E9" w:rsidP="008909E9">
      <w:p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Up to £</w:t>
      </w:r>
      <w:r w:rsidR="006153D8">
        <w:rPr>
          <w:rFonts w:ascii="Arial" w:eastAsia="Times New Roman" w:hAnsi="Arial" w:cs="Arial"/>
          <w:sz w:val="24"/>
          <w:szCs w:val="24"/>
          <w:lang w:eastAsia="en-GB"/>
        </w:rPr>
        <w:t>25</w:t>
      </w:r>
      <w:r w:rsidRPr="008909E9">
        <w:rPr>
          <w:rFonts w:ascii="Arial" w:eastAsia="Times New Roman" w:hAnsi="Arial" w:cs="Arial"/>
          <w:sz w:val="24"/>
          <w:szCs w:val="24"/>
          <w:lang w:eastAsia="en-GB"/>
        </w:rPr>
        <w:t>,000 towards eligible costs, match funded as follows:</w:t>
      </w:r>
    </w:p>
    <w:p w14:paraId="7BCA8D4F" w14:textId="7751C545" w:rsidR="008909E9" w:rsidRPr="008909E9" w:rsidRDefault="008909E9" w:rsidP="008909E9">
      <w:p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Project expenditure between £</w:t>
      </w:r>
      <w:r w:rsidR="006153D8">
        <w:rPr>
          <w:rFonts w:ascii="Arial" w:eastAsia="Times New Roman" w:hAnsi="Arial" w:cs="Arial"/>
          <w:sz w:val="24"/>
          <w:szCs w:val="24"/>
          <w:lang w:eastAsia="en-GB"/>
        </w:rPr>
        <w:t>2</w:t>
      </w:r>
      <w:r w:rsidRPr="008909E9">
        <w:rPr>
          <w:rFonts w:ascii="Arial" w:eastAsia="Times New Roman" w:hAnsi="Arial" w:cs="Arial"/>
          <w:sz w:val="24"/>
          <w:szCs w:val="24"/>
          <w:lang w:eastAsia="en-GB"/>
        </w:rPr>
        <w:t>500 - £</w:t>
      </w:r>
      <w:r w:rsidR="006153D8">
        <w:rPr>
          <w:rFonts w:ascii="Arial" w:eastAsia="Times New Roman" w:hAnsi="Arial" w:cs="Arial"/>
          <w:sz w:val="24"/>
          <w:szCs w:val="24"/>
          <w:lang w:eastAsia="en-GB"/>
        </w:rPr>
        <w:t>25</w:t>
      </w:r>
      <w:r w:rsidRPr="008909E9">
        <w:rPr>
          <w:rFonts w:ascii="Arial" w:eastAsia="Times New Roman" w:hAnsi="Arial" w:cs="Arial"/>
          <w:sz w:val="24"/>
          <w:szCs w:val="24"/>
          <w:lang w:eastAsia="en-GB"/>
        </w:rPr>
        <w:t xml:space="preserve">,000 - </w:t>
      </w:r>
      <w:r w:rsidR="006153D8">
        <w:rPr>
          <w:rFonts w:ascii="Arial" w:eastAsia="Times New Roman" w:hAnsi="Arial" w:cs="Arial"/>
          <w:sz w:val="24"/>
          <w:szCs w:val="24"/>
          <w:lang w:eastAsia="en-GB"/>
        </w:rPr>
        <w:t>5</w:t>
      </w:r>
      <w:r w:rsidRPr="008909E9">
        <w:rPr>
          <w:rFonts w:ascii="Arial" w:eastAsia="Times New Roman" w:hAnsi="Arial" w:cs="Arial"/>
          <w:sz w:val="24"/>
          <w:szCs w:val="24"/>
          <w:lang w:eastAsia="en-GB"/>
        </w:rPr>
        <w:t xml:space="preserve">0% funded via the grant with applicants funding the other </w:t>
      </w:r>
      <w:r w:rsidR="006153D8">
        <w:rPr>
          <w:rFonts w:ascii="Arial" w:eastAsia="Times New Roman" w:hAnsi="Arial" w:cs="Arial"/>
          <w:sz w:val="24"/>
          <w:szCs w:val="24"/>
          <w:lang w:eastAsia="en-GB"/>
        </w:rPr>
        <w:t>5</w:t>
      </w:r>
      <w:r w:rsidRPr="008909E9">
        <w:rPr>
          <w:rFonts w:ascii="Arial" w:eastAsia="Times New Roman" w:hAnsi="Arial" w:cs="Arial"/>
          <w:sz w:val="24"/>
          <w:szCs w:val="24"/>
          <w:lang w:eastAsia="en-GB"/>
        </w:rPr>
        <w:t>0%.</w:t>
      </w:r>
    </w:p>
    <w:p w14:paraId="249C06EA" w14:textId="77777777" w:rsidR="008909E9" w:rsidRPr="008909E9" w:rsidRDefault="008909E9" w:rsidP="008909E9">
      <w:p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The level of grant awarded is calculated on the basis of the following:</w:t>
      </w:r>
    </w:p>
    <w:p w14:paraId="6529A112" w14:textId="16BF6D2F" w:rsidR="006B6A91" w:rsidRPr="006B6A91" w:rsidRDefault="008909E9" w:rsidP="006B6A91">
      <w:pPr>
        <w:numPr>
          <w:ilvl w:val="0"/>
          <w:numId w:val="26"/>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 xml:space="preserve">Percentage of the eligible costs (net of VAT), </w:t>
      </w:r>
      <w:r w:rsidRPr="008909E9">
        <w:rPr>
          <w:rFonts w:ascii="Arial" w:eastAsia="Times New Roman" w:hAnsi="Arial" w:cs="Arial"/>
          <w:b/>
          <w:bCs/>
          <w:sz w:val="24"/>
          <w:szCs w:val="24"/>
          <w:u w:val="single"/>
          <w:lang w:eastAsia="en-GB"/>
        </w:rPr>
        <w:t>and</w:t>
      </w:r>
    </w:p>
    <w:p w14:paraId="7B74D13C" w14:textId="79EFA562" w:rsidR="008909E9" w:rsidRPr="008909E9" w:rsidRDefault="008909E9" w:rsidP="008909E9">
      <w:pPr>
        <w:numPr>
          <w:ilvl w:val="0"/>
          <w:numId w:val="26"/>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The number of jobs created by the project as follows:</w:t>
      </w:r>
    </w:p>
    <w:p w14:paraId="5F579AC6" w14:textId="77777777" w:rsidR="00FD1692" w:rsidRDefault="00FD1692" w:rsidP="008909E9">
      <w:pPr>
        <w:numPr>
          <w:ilvl w:val="0"/>
          <w:numId w:val="27"/>
        </w:numPr>
        <w:spacing w:before="100" w:beforeAutospacing="1" w:after="100" w:afterAutospacing="1" w:line="240" w:lineRule="auto"/>
        <w:rPr>
          <w:rFonts w:ascii="Arial" w:eastAsia="Times New Roman" w:hAnsi="Arial" w:cs="Arial"/>
          <w:sz w:val="24"/>
          <w:szCs w:val="24"/>
          <w:lang w:eastAsia="en-GB"/>
        </w:rPr>
      </w:pPr>
      <w:r w:rsidRPr="00FD1692">
        <w:rPr>
          <w:rFonts w:ascii="Arial" w:eastAsia="Times New Roman" w:hAnsi="Arial" w:cs="Arial"/>
          <w:sz w:val="24"/>
          <w:szCs w:val="24"/>
          <w:lang w:eastAsia="en-GB"/>
        </w:rPr>
        <w:t>£7,500 per full-time role (30+ hours per week). An uplift to £10,000 may be available where the role is paid above the UK national average salary (£39,309), subject to eligibility criteria.</w:t>
      </w:r>
    </w:p>
    <w:p w14:paraId="41AB69AE" w14:textId="77777777" w:rsidR="00773FA3" w:rsidRPr="00773FA3" w:rsidRDefault="00FD1692" w:rsidP="00FD1692">
      <w:pPr>
        <w:pStyle w:val="ListParagraph"/>
        <w:numPr>
          <w:ilvl w:val="0"/>
          <w:numId w:val="27"/>
        </w:numPr>
        <w:rPr>
          <w:rFonts w:ascii="Arial" w:hAnsi="Arial" w:cs="Arial"/>
          <w:b/>
          <w:color w:val="000000"/>
          <w:sz w:val="24"/>
          <w:szCs w:val="24"/>
        </w:rPr>
      </w:pPr>
      <w:r w:rsidRPr="00FD1692">
        <w:rPr>
          <w:rFonts w:ascii="Arial" w:eastAsia="Times New Roman" w:hAnsi="Arial" w:cs="Arial"/>
          <w:sz w:val="24"/>
          <w:szCs w:val="24"/>
          <w:lang w:eastAsia="en-GB"/>
        </w:rPr>
        <w:t>£3,750 per part-time role (16–29 hours per week). An uplift to £5,000 may be available where the full-time equivalent (FTE) salary exceeds £39,309, subject to eligibility criteria.</w:t>
      </w:r>
      <w:r w:rsidR="00773FA3">
        <w:rPr>
          <w:rFonts w:ascii="Arial" w:eastAsia="Times New Roman" w:hAnsi="Arial" w:cs="Arial"/>
          <w:sz w:val="24"/>
          <w:szCs w:val="24"/>
          <w:lang w:eastAsia="en-GB"/>
        </w:rPr>
        <w:t xml:space="preserve"> </w:t>
      </w:r>
    </w:p>
    <w:p w14:paraId="7C6C8D9E" w14:textId="3ED451B6" w:rsidR="00E63178" w:rsidRDefault="00E63178" w:rsidP="00825CE5">
      <w:pPr>
        <w:ind w:left="28"/>
        <w:rPr>
          <w:rFonts w:ascii="Arial" w:hAnsi="Arial"/>
          <w:b/>
          <w:sz w:val="24"/>
          <w:szCs w:val="24"/>
        </w:rPr>
      </w:pPr>
      <w:bookmarkStart w:id="1" w:name="_Hlk160695115"/>
      <w:r w:rsidRPr="00BB7A77">
        <w:rPr>
          <w:rFonts w:ascii="Arial" w:hAnsi="Arial"/>
          <w:b/>
          <w:sz w:val="24"/>
          <w:szCs w:val="24"/>
        </w:rPr>
        <w:t>NB:</w:t>
      </w:r>
      <w:r w:rsidRPr="00BB7A77">
        <w:rPr>
          <w:rFonts w:ascii="Arial" w:hAnsi="Arial"/>
          <w:b/>
          <w:sz w:val="24"/>
          <w:szCs w:val="24"/>
        </w:rPr>
        <w:tab/>
      </w:r>
    </w:p>
    <w:p w14:paraId="4792FBA4" w14:textId="575C3153" w:rsidR="00773FA3" w:rsidRPr="00773FA3" w:rsidRDefault="00773FA3" w:rsidP="000C4D55">
      <w:pPr>
        <w:pStyle w:val="ListParagraph"/>
        <w:numPr>
          <w:ilvl w:val="0"/>
          <w:numId w:val="4"/>
        </w:numPr>
        <w:spacing w:after="0" w:line="240" w:lineRule="auto"/>
        <w:rPr>
          <w:rFonts w:ascii="Arial" w:hAnsi="Arial"/>
          <w:sz w:val="24"/>
          <w:szCs w:val="24"/>
        </w:rPr>
      </w:pPr>
      <w:commentRangeStart w:id="2"/>
      <w:r>
        <w:rPr>
          <w:rFonts w:ascii="Arial" w:hAnsi="Arial" w:cs="Arial"/>
          <w:color w:val="000000"/>
          <w:sz w:val="24"/>
          <w:szCs w:val="24"/>
        </w:rPr>
        <w:t>G</w:t>
      </w:r>
      <w:r w:rsidRPr="00773FA3">
        <w:rPr>
          <w:rFonts w:ascii="Arial" w:hAnsi="Arial" w:cs="Arial"/>
          <w:color w:val="000000"/>
          <w:sz w:val="24"/>
          <w:szCs w:val="24"/>
        </w:rPr>
        <w:t xml:space="preserve">rants are discretionary and applications will be considered by the </w:t>
      </w:r>
      <w:r w:rsidRPr="00773FA3">
        <w:rPr>
          <w:rFonts w:ascii="Arial" w:hAnsi="Arial" w:cs="Arial"/>
          <w:sz w:val="24"/>
          <w:szCs w:val="24"/>
        </w:rPr>
        <w:t xml:space="preserve">Council </w:t>
      </w:r>
      <w:r w:rsidRPr="00773FA3">
        <w:rPr>
          <w:rFonts w:ascii="Arial" w:hAnsi="Arial" w:cs="Arial"/>
          <w:color w:val="000000"/>
          <w:sz w:val="24"/>
          <w:szCs w:val="24"/>
        </w:rPr>
        <w:t>on a case-by-case basis.</w:t>
      </w:r>
      <w:commentRangeEnd w:id="2"/>
      <w:r w:rsidRPr="00773FA3">
        <w:rPr>
          <w:rStyle w:val="CommentReference"/>
          <w:rFonts w:ascii="Arial" w:hAnsi="Arial"/>
          <w:sz w:val="24"/>
          <w:szCs w:val="24"/>
        </w:rPr>
        <w:commentReference w:id="2"/>
      </w:r>
    </w:p>
    <w:p w14:paraId="6B81CFBF" w14:textId="00047F44" w:rsidR="00E63178" w:rsidRPr="00773FA3" w:rsidRDefault="002E6F37" w:rsidP="000C4D55">
      <w:pPr>
        <w:pStyle w:val="ListParagraph"/>
        <w:numPr>
          <w:ilvl w:val="0"/>
          <w:numId w:val="4"/>
        </w:numPr>
        <w:spacing w:after="0" w:line="240" w:lineRule="auto"/>
        <w:rPr>
          <w:rFonts w:ascii="Arial" w:hAnsi="Arial"/>
          <w:sz w:val="24"/>
          <w:szCs w:val="24"/>
        </w:rPr>
      </w:pPr>
      <w:r w:rsidRPr="00773FA3">
        <w:rPr>
          <w:rFonts w:ascii="Arial" w:hAnsi="Arial"/>
          <w:b/>
          <w:sz w:val="24"/>
          <w:szCs w:val="24"/>
        </w:rPr>
        <w:t>You cannot commit to e</w:t>
      </w:r>
      <w:r w:rsidR="00E63178" w:rsidRPr="00773FA3">
        <w:rPr>
          <w:rFonts w:ascii="Arial" w:hAnsi="Arial"/>
          <w:b/>
          <w:sz w:val="24"/>
          <w:szCs w:val="24"/>
        </w:rPr>
        <w:t xml:space="preserve">xpenditure </w:t>
      </w:r>
      <w:r w:rsidR="00E63178" w:rsidRPr="00773FA3">
        <w:rPr>
          <w:rFonts w:ascii="Arial" w:hAnsi="Arial"/>
          <w:sz w:val="24"/>
          <w:szCs w:val="24"/>
        </w:rPr>
        <w:t xml:space="preserve">before </w:t>
      </w:r>
      <w:r w:rsidR="005511C7" w:rsidRPr="00773FA3">
        <w:rPr>
          <w:rFonts w:ascii="Arial" w:hAnsi="Arial"/>
          <w:sz w:val="24"/>
          <w:szCs w:val="24"/>
        </w:rPr>
        <w:t xml:space="preserve">receiving </w:t>
      </w:r>
      <w:r w:rsidR="00E63178" w:rsidRPr="00773FA3">
        <w:rPr>
          <w:rFonts w:ascii="Arial" w:hAnsi="Arial"/>
          <w:sz w:val="24"/>
          <w:szCs w:val="24"/>
        </w:rPr>
        <w:t>a</w:t>
      </w:r>
      <w:r w:rsidR="005511C7" w:rsidRPr="00773FA3">
        <w:rPr>
          <w:rFonts w:ascii="Arial" w:hAnsi="Arial"/>
          <w:sz w:val="24"/>
          <w:szCs w:val="24"/>
        </w:rPr>
        <w:t xml:space="preserve"> written offer</w:t>
      </w:r>
      <w:r w:rsidR="00E63178" w:rsidRPr="00773FA3">
        <w:rPr>
          <w:rFonts w:ascii="Arial" w:hAnsi="Arial"/>
          <w:sz w:val="24"/>
          <w:szCs w:val="24"/>
        </w:rPr>
        <w:t xml:space="preserve">. </w:t>
      </w:r>
    </w:p>
    <w:bookmarkEnd w:id="1"/>
    <w:p w14:paraId="6E0BBB35" w14:textId="657F3990" w:rsidR="00E63178" w:rsidRPr="00BB7A77" w:rsidRDefault="00E63178" w:rsidP="00825CE5">
      <w:pPr>
        <w:numPr>
          <w:ilvl w:val="0"/>
          <w:numId w:val="4"/>
        </w:numPr>
        <w:spacing w:after="0" w:line="240" w:lineRule="auto"/>
        <w:rPr>
          <w:rFonts w:ascii="Arial" w:hAnsi="Arial"/>
          <w:b/>
          <w:sz w:val="24"/>
          <w:szCs w:val="24"/>
        </w:rPr>
      </w:pPr>
      <w:r w:rsidRPr="00BB7A77">
        <w:rPr>
          <w:rFonts w:ascii="Arial" w:hAnsi="Arial"/>
          <w:sz w:val="24"/>
          <w:szCs w:val="24"/>
        </w:rPr>
        <w:t>The Council has the discretion to check whether a business or applicant is in arrears with any payment to Neath Port Talbot C</w:t>
      </w:r>
      <w:r w:rsidR="006768BC">
        <w:rPr>
          <w:rFonts w:ascii="Arial" w:hAnsi="Arial"/>
          <w:sz w:val="24"/>
          <w:szCs w:val="24"/>
        </w:rPr>
        <w:t>ouncil a</w:t>
      </w:r>
      <w:r w:rsidRPr="00BB7A77">
        <w:rPr>
          <w:rFonts w:ascii="Arial" w:hAnsi="Arial"/>
          <w:sz w:val="24"/>
          <w:szCs w:val="24"/>
        </w:rPr>
        <w:t>nd if found to be so, the offer of support may be withdrawn.</w:t>
      </w:r>
    </w:p>
    <w:p w14:paraId="5319E4F3" w14:textId="4DD899A4" w:rsidR="00E63178" w:rsidRDefault="00E63178" w:rsidP="00825CE5">
      <w:pPr>
        <w:numPr>
          <w:ilvl w:val="0"/>
          <w:numId w:val="4"/>
        </w:numPr>
        <w:spacing w:after="0" w:line="240" w:lineRule="auto"/>
        <w:rPr>
          <w:rFonts w:ascii="Arial" w:hAnsi="Arial"/>
          <w:sz w:val="24"/>
          <w:szCs w:val="24"/>
        </w:rPr>
      </w:pPr>
      <w:r w:rsidRPr="00BB7A77">
        <w:rPr>
          <w:rFonts w:ascii="Arial" w:hAnsi="Arial"/>
          <w:sz w:val="24"/>
          <w:szCs w:val="24"/>
        </w:rPr>
        <w:t>Funding from Neath Port Talbot C</w:t>
      </w:r>
      <w:r w:rsidR="006768BC">
        <w:rPr>
          <w:rFonts w:ascii="Arial" w:hAnsi="Arial"/>
          <w:sz w:val="24"/>
          <w:szCs w:val="24"/>
        </w:rPr>
        <w:t>ouncil i</w:t>
      </w:r>
      <w:r w:rsidRPr="00BB7A77">
        <w:rPr>
          <w:rFonts w:ascii="Arial" w:hAnsi="Arial"/>
          <w:sz w:val="24"/>
          <w:szCs w:val="24"/>
        </w:rPr>
        <w:t xml:space="preserve">s subject to </w:t>
      </w:r>
      <w:r w:rsidR="00E24502">
        <w:rPr>
          <w:rFonts w:ascii="Arial" w:hAnsi="Arial"/>
          <w:sz w:val="24"/>
          <w:szCs w:val="24"/>
        </w:rPr>
        <w:t xml:space="preserve">the UK Government </w:t>
      </w:r>
      <w:r w:rsidRPr="00BB7A77">
        <w:rPr>
          <w:rFonts w:ascii="Arial" w:hAnsi="Arial"/>
          <w:sz w:val="24"/>
          <w:szCs w:val="24"/>
        </w:rPr>
        <w:t>S</w:t>
      </w:r>
      <w:r w:rsidR="002E6F37" w:rsidRPr="00BB7A77">
        <w:rPr>
          <w:rFonts w:ascii="Arial" w:hAnsi="Arial"/>
          <w:sz w:val="24"/>
          <w:szCs w:val="24"/>
        </w:rPr>
        <w:t xml:space="preserve">ubsidy Control </w:t>
      </w:r>
      <w:r w:rsidR="00E24502">
        <w:rPr>
          <w:rFonts w:ascii="Arial" w:hAnsi="Arial"/>
          <w:sz w:val="24"/>
          <w:szCs w:val="24"/>
        </w:rPr>
        <w:t>Act (2022)</w:t>
      </w:r>
      <w:r w:rsidR="002E6F37" w:rsidRPr="00BB7A77">
        <w:rPr>
          <w:rFonts w:ascii="Arial" w:hAnsi="Arial"/>
          <w:sz w:val="24"/>
          <w:szCs w:val="24"/>
        </w:rPr>
        <w:t>.</w:t>
      </w:r>
    </w:p>
    <w:p w14:paraId="2371327E" w14:textId="77777777" w:rsidR="00E63178" w:rsidRDefault="00E63178" w:rsidP="00825CE5">
      <w:pPr>
        <w:spacing w:line="360" w:lineRule="auto"/>
        <w:rPr>
          <w:rFonts w:ascii="Arial" w:hAnsi="Arial"/>
          <w:b/>
          <w:sz w:val="24"/>
          <w:szCs w:val="24"/>
        </w:rPr>
      </w:pPr>
    </w:p>
    <w:p w14:paraId="48AADB0C" w14:textId="62564DE3" w:rsidR="00E63178" w:rsidRPr="00BB7A77" w:rsidRDefault="000679B9" w:rsidP="00825CE5">
      <w:pPr>
        <w:rPr>
          <w:rFonts w:ascii="Arial" w:hAnsi="Arial"/>
          <w:b/>
          <w:sz w:val="24"/>
          <w:szCs w:val="24"/>
        </w:rPr>
      </w:pPr>
      <w:r>
        <w:rPr>
          <w:rFonts w:ascii="Arial" w:hAnsi="Arial"/>
          <w:b/>
          <w:sz w:val="24"/>
          <w:szCs w:val="24"/>
        </w:rPr>
        <w:t>How to apply?</w:t>
      </w:r>
    </w:p>
    <w:p w14:paraId="3194F98C" w14:textId="11F97D48" w:rsidR="00EA0104" w:rsidRPr="006153D8" w:rsidRDefault="006153D8" w:rsidP="00450F5A">
      <w:pPr>
        <w:pStyle w:val="ListParagraph"/>
        <w:ind w:left="0"/>
        <w:jc w:val="both"/>
        <w:rPr>
          <w:rFonts w:ascii="Arial" w:hAnsi="Arial"/>
          <w:sz w:val="24"/>
          <w:szCs w:val="24"/>
        </w:rPr>
      </w:pPr>
      <w:r w:rsidRPr="006153D8">
        <w:rPr>
          <w:rFonts w:ascii="Arial" w:hAnsi="Arial"/>
          <w:sz w:val="24"/>
          <w:szCs w:val="24"/>
        </w:rPr>
        <w:t>The Business Development Grant will be delivered through a competitive two stage Open Call process, promoted widely to new and existing businesses across Neath Port Talbot.</w:t>
      </w:r>
    </w:p>
    <w:p w14:paraId="0DA381A0" w14:textId="77777777" w:rsidR="006153D8" w:rsidRPr="00626F15" w:rsidRDefault="006153D8" w:rsidP="00450F5A">
      <w:pPr>
        <w:pStyle w:val="ListParagraph"/>
        <w:ind w:left="0"/>
        <w:jc w:val="both"/>
        <w:rPr>
          <w:rFonts w:ascii="Arial" w:hAnsi="Arial"/>
          <w:b/>
          <w:bCs/>
          <w:sz w:val="24"/>
          <w:szCs w:val="24"/>
        </w:rPr>
      </w:pPr>
    </w:p>
    <w:p w14:paraId="0966F900" w14:textId="77777777" w:rsidR="006153D8" w:rsidRPr="00626F15" w:rsidRDefault="006153D8" w:rsidP="006153D8">
      <w:pPr>
        <w:pStyle w:val="ListParagraph"/>
        <w:jc w:val="both"/>
        <w:rPr>
          <w:rFonts w:ascii="Arial" w:hAnsi="Arial"/>
          <w:b/>
          <w:bCs/>
          <w:sz w:val="24"/>
          <w:szCs w:val="24"/>
        </w:rPr>
      </w:pPr>
      <w:r w:rsidRPr="00626F15">
        <w:rPr>
          <w:rFonts w:ascii="Arial" w:hAnsi="Arial"/>
          <w:b/>
          <w:bCs/>
          <w:sz w:val="24"/>
          <w:szCs w:val="24"/>
        </w:rPr>
        <w:t>Stage 1 – Expression of Interest (EOI)</w:t>
      </w:r>
    </w:p>
    <w:p w14:paraId="4E6B1DE9"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Applicants complete an EOI form.</w:t>
      </w:r>
    </w:p>
    <w:p w14:paraId="7E675439"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Eligibility checks and scoring undertaken using published criteria.</w:t>
      </w:r>
    </w:p>
    <w:p w14:paraId="5D171414"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EOIs ranked by percentage score to select those invited to full application.</w:t>
      </w:r>
    </w:p>
    <w:p w14:paraId="596A2964" w14:textId="77777777" w:rsidR="006153D8" w:rsidRPr="00626F15" w:rsidRDefault="006153D8" w:rsidP="006153D8">
      <w:pPr>
        <w:pStyle w:val="ListParagraph"/>
        <w:jc w:val="both"/>
        <w:rPr>
          <w:rFonts w:ascii="Arial" w:hAnsi="Arial"/>
          <w:b/>
          <w:bCs/>
          <w:sz w:val="24"/>
          <w:szCs w:val="24"/>
        </w:rPr>
      </w:pPr>
    </w:p>
    <w:p w14:paraId="58C2D145" w14:textId="77777777" w:rsidR="006153D8" w:rsidRPr="00626F15" w:rsidRDefault="006153D8" w:rsidP="006153D8">
      <w:pPr>
        <w:pStyle w:val="ListParagraph"/>
        <w:jc w:val="both"/>
        <w:rPr>
          <w:rFonts w:ascii="Arial" w:hAnsi="Arial"/>
          <w:b/>
          <w:bCs/>
          <w:sz w:val="24"/>
          <w:szCs w:val="24"/>
        </w:rPr>
      </w:pPr>
      <w:r w:rsidRPr="00626F15">
        <w:rPr>
          <w:rFonts w:ascii="Arial" w:hAnsi="Arial"/>
          <w:b/>
          <w:bCs/>
          <w:sz w:val="24"/>
          <w:szCs w:val="24"/>
        </w:rPr>
        <w:t>Stage 2 – Full Application</w:t>
      </w:r>
    </w:p>
    <w:p w14:paraId="44E32C24"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Eligible applicants submit full application and supporting evidence.</w:t>
      </w:r>
    </w:p>
    <w:p w14:paraId="5A214661"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 xml:space="preserve">Officers complete due diligence and subsidy control checks. </w:t>
      </w:r>
    </w:p>
    <w:p w14:paraId="4995E741" w14:textId="77777777" w:rsidR="006153D8" w:rsidRP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 xml:space="preserve">Summary reports prepared for the Funding Panel. </w:t>
      </w:r>
    </w:p>
    <w:p w14:paraId="16D597A9" w14:textId="77777777" w:rsidR="006153D8" w:rsidRDefault="006153D8" w:rsidP="006153D8">
      <w:pPr>
        <w:pStyle w:val="ListParagraph"/>
        <w:jc w:val="both"/>
        <w:rPr>
          <w:rFonts w:ascii="Arial" w:hAnsi="Arial"/>
          <w:sz w:val="24"/>
          <w:szCs w:val="24"/>
        </w:rPr>
      </w:pPr>
      <w:r w:rsidRPr="006153D8">
        <w:rPr>
          <w:rFonts w:ascii="Arial" w:hAnsi="Arial"/>
          <w:sz w:val="24"/>
          <w:szCs w:val="24"/>
        </w:rPr>
        <w:t>-</w:t>
      </w:r>
      <w:r w:rsidRPr="006153D8">
        <w:rPr>
          <w:rFonts w:ascii="Arial" w:hAnsi="Arial"/>
          <w:sz w:val="24"/>
          <w:szCs w:val="24"/>
        </w:rPr>
        <w:tab/>
        <w:t>Panel reviews recommendations and makes approvals.</w:t>
      </w:r>
    </w:p>
    <w:p w14:paraId="67C89810" w14:textId="130523F6" w:rsidR="006153D8" w:rsidRPr="006153D8" w:rsidRDefault="00773FA3" w:rsidP="00773FA3">
      <w:pPr>
        <w:pStyle w:val="ListParagraph"/>
        <w:jc w:val="both"/>
        <w:rPr>
          <w:rFonts w:ascii="Arial" w:hAnsi="Arial"/>
          <w:sz w:val="24"/>
          <w:szCs w:val="24"/>
        </w:rPr>
      </w:pPr>
      <w:r>
        <w:rPr>
          <w:rFonts w:ascii="Arial" w:hAnsi="Arial"/>
          <w:sz w:val="24"/>
          <w:szCs w:val="24"/>
        </w:rPr>
        <w:t>-</w:t>
      </w:r>
      <w:r>
        <w:rPr>
          <w:rFonts w:ascii="Arial" w:hAnsi="Arial"/>
          <w:sz w:val="24"/>
          <w:szCs w:val="24"/>
        </w:rPr>
        <w:tab/>
        <w:t>S</w:t>
      </w:r>
      <w:r w:rsidR="006153D8" w:rsidRPr="006153D8">
        <w:rPr>
          <w:rFonts w:ascii="Arial" w:hAnsi="Arial"/>
          <w:sz w:val="24"/>
          <w:szCs w:val="24"/>
        </w:rPr>
        <w:t>uccessful applicants receive a formal Grant Offer Letter</w:t>
      </w:r>
    </w:p>
    <w:p w14:paraId="42DD4998" w14:textId="77777777" w:rsidR="006153D8" w:rsidRDefault="006153D8" w:rsidP="00450F5A">
      <w:pPr>
        <w:pStyle w:val="ListParagraph"/>
        <w:ind w:left="0"/>
        <w:jc w:val="both"/>
        <w:rPr>
          <w:rFonts w:ascii="Arial" w:hAnsi="Arial"/>
          <w:sz w:val="24"/>
          <w:szCs w:val="24"/>
        </w:rPr>
      </w:pPr>
    </w:p>
    <w:p w14:paraId="3F69CC68" w14:textId="0EE698D5" w:rsidR="00773FA3" w:rsidRPr="0001358A" w:rsidRDefault="007932B7" w:rsidP="0001358A">
      <w:pPr>
        <w:ind w:left="28"/>
        <w:rPr>
          <w:rFonts w:ascii="Arial" w:hAnsi="Arial"/>
          <w:b/>
          <w:sz w:val="24"/>
          <w:szCs w:val="24"/>
        </w:rPr>
      </w:pPr>
      <w:r w:rsidRPr="00626F15">
        <w:rPr>
          <w:rFonts w:ascii="Arial" w:hAnsi="Arial"/>
          <w:b/>
          <w:sz w:val="24"/>
          <w:szCs w:val="24"/>
        </w:rPr>
        <w:t xml:space="preserve">Quotes for the project expenditure must be submitted with your application. </w:t>
      </w:r>
    </w:p>
    <w:p w14:paraId="549E6118" w14:textId="00B1C89C" w:rsidR="00903E89" w:rsidRPr="00626F15" w:rsidRDefault="00903E89" w:rsidP="007932B7">
      <w:pPr>
        <w:rPr>
          <w:rFonts w:ascii="Arial" w:eastAsia="Times New Roman" w:hAnsi="Arial" w:cs="Times New Roman"/>
          <w:b/>
          <w:bCs/>
          <w:sz w:val="24"/>
          <w:szCs w:val="24"/>
          <w:lang w:eastAsia="en-GB"/>
        </w:rPr>
      </w:pPr>
      <w:r w:rsidRPr="00626F15">
        <w:rPr>
          <w:rFonts w:ascii="Arial" w:eastAsia="Times New Roman" w:hAnsi="Arial" w:cs="Times New Roman"/>
          <w:b/>
          <w:bCs/>
          <w:sz w:val="24"/>
          <w:szCs w:val="24"/>
          <w:lang w:eastAsia="en-GB"/>
        </w:rPr>
        <w:t xml:space="preserve">Procurement Guidelines: </w:t>
      </w:r>
    </w:p>
    <w:p w14:paraId="59643728" w14:textId="339D8531" w:rsidR="006A5BB1" w:rsidRDefault="00706D84" w:rsidP="00AB1F04">
      <w:pPr>
        <w:rPr>
          <w:rFonts w:ascii="Arial" w:hAnsi="Arial"/>
          <w:b/>
          <w:bCs/>
          <w:sz w:val="24"/>
          <w:szCs w:val="24"/>
        </w:rPr>
      </w:pPr>
      <w:r w:rsidRPr="00626F15">
        <w:rPr>
          <w:rFonts w:ascii="Arial" w:hAnsi="Arial"/>
          <w:b/>
          <w:bCs/>
          <w:sz w:val="24"/>
          <w:szCs w:val="24"/>
        </w:rPr>
        <w:t xml:space="preserve">NB: </w:t>
      </w:r>
      <w:r w:rsidR="006A5BB1">
        <w:rPr>
          <w:rFonts w:ascii="Arial" w:hAnsi="Arial"/>
          <w:b/>
          <w:bCs/>
          <w:sz w:val="24"/>
          <w:szCs w:val="24"/>
        </w:rPr>
        <w:t>For existing businesses o</w:t>
      </w:r>
      <w:r w:rsidRPr="00626F15">
        <w:rPr>
          <w:rFonts w:ascii="Arial" w:hAnsi="Arial"/>
          <w:b/>
          <w:bCs/>
          <w:sz w:val="24"/>
          <w:szCs w:val="24"/>
        </w:rPr>
        <w:t>nly items over £50.00 exclusive</w:t>
      </w:r>
      <w:r w:rsidR="007932B7" w:rsidRPr="00626F15">
        <w:rPr>
          <w:rFonts w:ascii="Arial" w:hAnsi="Arial"/>
          <w:b/>
          <w:bCs/>
          <w:sz w:val="24"/>
          <w:szCs w:val="24"/>
        </w:rPr>
        <w:t xml:space="preserve"> of VAT will be eligible</w:t>
      </w:r>
    </w:p>
    <w:p w14:paraId="48D02C4D" w14:textId="77777777" w:rsidR="00903E89" w:rsidRDefault="00903E89" w:rsidP="00903E89">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 following must be adhered to: </w:t>
      </w:r>
    </w:p>
    <w:p w14:paraId="705A5D8F" w14:textId="77777777" w:rsidR="00706D84" w:rsidRDefault="00706D84" w:rsidP="00706D84">
      <w:pPr>
        <w:pStyle w:val="Default"/>
        <w:rPr>
          <w:b/>
          <w:color w:val="auto"/>
        </w:rPr>
      </w:pPr>
    </w:p>
    <w:p w14:paraId="55C436C7" w14:textId="593DC7B8" w:rsidR="00706D84" w:rsidRDefault="00706D84" w:rsidP="00706D84">
      <w:pPr>
        <w:pStyle w:val="Default"/>
        <w:numPr>
          <w:ilvl w:val="0"/>
          <w:numId w:val="24"/>
        </w:numPr>
        <w:rPr>
          <w:color w:val="auto"/>
        </w:rPr>
      </w:pPr>
      <w:r>
        <w:rPr>
          <w:color w:val="auto"/>
        </w:rPr>
        <w:t>If you have your own Procurement Po</w:t>
      </w:r>
      <w:r w:rsidR="00626F15">
        <w:rPr>
          <w:color w:val="auto"/>
        </w:rPr>
        <w:t>l</w:t>
      </w:r>
      <w:r>
        <w:rPr>
          <w:color w:val="auto"/>
        </w:rPr>
        <w:t>icy</w:t>
      </w:r>
      <w:r w:rsidR="00626F15">
        <w:rPr>
          <w:color w:val="auto"/>
        </w:rPr>
        <w:t xml:space="preserve">: </w:t>
      </w:r>
      <w:r>
        <w:rPr>
          <w:color w:val="auto"/>
        </w:rPr>
        <w:t xml:space="preserve"> A copy must be provided to Neath Port Talbot Council’s </w:t>
      </w:r>
      <w:r w:rsidR="00F76BE6">
        <w:rPr>
          <w:color w:val="auto"/>
        </w:rPr>
        <w:t xml:space="preserve">LGF </w:t>
      </w:r>
      <w:r>
        <w:rPr>
          <w:color w:val="auto"/>
        </w:rPr>
        <w:t xml:space="preserve">Programme Management Office for their records.  </w:t>
      </w:r>
    </w:p>
    <w:p w14:paraId="4B5A53C8" w14:textId="102D82C9" w:rsidR="00706D84" w:rsidRPr="00706D84" w:rsidRDefault="00706D84" w:rsidP="00706D84">
      <w:pPr>
        <w:pStyle w:val="Default"/>
        <w:numPr>
          <w:ilvl w:val="0"/>
          <w:numId w:val="24"/>
        </w:numPr>
        <w:rPr>
          <w:color w:val="auto"/>
        </w:rPr>
      </w:pPr>
      <w:r w:rsidRPr="00706D84">
        <w:rPr>
          <w:color w:val="auto"/>
        </w:rPr>
        <w:t xml:space="preserve">If you do not have a Procurement Policy, you MUST follow the following rules to demonstrate value for money:  </w:t>
      </w:r>
    </w:p>
    <w:p w14:paraId="634D0A21" w14:textId="77777777" w:rsidR="00706D84" w:rsidRDefault="00706D84" w:rsidP="00706D84">
      <w:pPr>
        <w:pStyle w:val="Default"/>
        <w:ind w:left="-538" w:hanging="426"/>
        <w:rPr>
          <w:color w:val="auto"/>
        </w:rPr>
      </w:pPr>
      <w:r>
        <w:rPr>
          <w:color w:val="auto"/>
        </w:rPr>
        <w:t xml:space="preserve"> </w:t>
      </w:r>
    </w:p>
    <w:p w14:paraId="2857983F" w14:textId="77777777" w:rsidR="00090321" w:rsidRDefault="00090321" w:rsidP="00090321">
      <w:pPr>
        <w:pStyle w:val="Default"/>
        <w:ind w:left="360"/>
        <w:rPr>
          <w:color w:val="auto"/>
        </w:rPr>
      </w:pPr>
      <w:r w:rsidRPr="00626F15">
        <w:rPr>
          <w:color w:val="auto"/>
        </w:rPr>
        <w:t>The Recipient shall, when awarding contracts to be funded from the Grant, do so:</w:t>
      </w:r>
    </w:p>
    <w:p w14:paraId="53B4EEFD" w14:textId="77777777" w:rsidR="006B6A91" w:rsidRPr="00626F15" w:rsidRDefault="006B6A91" w:rsidP="00090321">
      <w:pPr>
        <w:pStyle w:val="Default"/>
        <w:ind w:left="360"/>
        <w:rPr>
          <w:color w:val="auto"/>
        </w:rPr>
      </w:pPr>
    </w:p>
    <w:p w14:paraId="4378844D" w14:textId="77777777" w:rsidR="00090321" w:rsidRDefault="00090321" w:rsidP="00090321">
      <w:pPr>
        <w:pStyle w:val="Default"/>
        <w:numPr>
          <w:ilvl w:val="0"/>
          <w:numId w:val="28"/>
        </w:numPr>
        <w:rPr>
          <w:color w:val="auto"/>
        </w:rPr>
      </w:pPr>
      <w:r w:rsidRPr="00626F15">
        <w:rPr>
          <w:color w:val="auto"/>
        </w:rPr>
        <w:t>by way of a competitive procurement process which is equivalent to that under the Procurement Act 2023; or</w:t>
      </w:r>
    </w:p>
    <w:p w14:paraId="632939BE" w14:textId="77777777" w:rsidR="006B6A91" w:rsidRPr="00626F15" w:rsidRDefault="006B6A91" w:rsidP="006B6A91">
      <w:pPr>
        <w:pStyle w:val="Default"/>
        <w:ind w:left="720"/>
        <w:rPr>
          <w:color w:val="auto"/>
        </w:rPr>
      </w:pPr>
    </w:p>
    <w:p w14:paraId="01784888" w14:textId="77777777" w:rsidR="00090321" w:rsidRDefault="00090321" w:rsidP="00090321">
      <w:pPr>
        <w:pStyle w:val="Default"/>
        <w:numPr>
          <w:ilvl w:val="0"/>
          <w:numId w:val="28"/>
        </w:numPr>
        <w:rPr>
          <w:color w:val="auto"/>
        </w:rPr>
      </w:pPr>
      <w:r w:rsidRPr="00626F15">
        <w:rPr>
          <w:color w:val="auto"/>
        </w:rPr>
        <w:t>where the procurement is below the relevant threshold that applies for the purposes of the Procurement Act 2023, by way of an equivalent competitive, fair, transparent and non-discriminatory procurement process which has been approved by the Council and which is sufficient to satisfy the Council that value for money has been or will be achieved, which shall include:</w:t>
      </w:r>
    </w:p>
    <w:p w14:paraId="6D1D1776" w14:textId="77777777" w:rsidR="006B6A91" w:rsidRPr="00626F15" w:rsidRDefault="006B6A91" w:rsidP="006B6A91">
      <w:pPr>
        <w:pStyle w:val="Default"/>
        <w:rPr>
          <w:color w:val="auto"/>
        </w:rPr>
      </w:pPr>
    </w:p>
    <w:p w14:paraId="7E83329D" w14:textId="287A0362" w:rsidR="00090321" w:rsidRDefault="00090321" w:rsidP="00090321">
      <w:pPr>
        <w:pStyle w:val="Default"/>
        <w:numPr>
          <w:ilvl w:val="1"/>
          <w:numId w:val="28"/>
        </w:numPr>
        <w:rPr>
          <w:color w:val="auto"/>
        </w:rPr>
      </w:pPr>
      <w:r w:rsidRPr="00626F15">
        <w:rPr>
          <w:color w:val="auto"/>
        </w:rPr>
        <w:t xml:space="preserve">Up to </w:t>
      </w:r>
      <w:r w:rsidR="00626F15">
        <w:rPr>
          <w:color w:val="auto"/>
        </w:rPr>
        <w:t>£</w:t>
      </w:r>
      <w:r w:rsidRPr="00626F15">
        <w:rPr>
          <w:color w:val="auto"/>
        </w:rPr>
        <w:t>10</w:t>
      </w:r>
      <w:r w:rsidR="00626F15">
        <w:rPr>
          <w:color w:val="auto"/>
        </w:rPr>
        <w:t>,000</w:t>
      </w:r>
      <w:r w:rsidRPr="00626F15">
        <w:rPr>
          <w:color w:val="auto"/>
        </w:rPr>
        <w:t xml:space="preserve"> </w:t>
      </w:r>
      <w:r w:rsidR="00626F15">
        <w:rPr>
          <w:color w:val="auto"/>
        </w:rPr>
        <w:t>–</w:t>
      </w:r>
      <w:r w:rsidRPr="00626F15">
        <w:rPr>
          <w:color w:val="auto"/>
        </w:rPr>
        <w:t xml:space="preserve"> </w:t>
      </w:r>
      <w:r w:rsidR="00626F15">
        <w:rPr>
          <w:color w:val="auto"/>
        </w:rPr>
        <w:t>1 (one)</w:t>
      </w:r>
      <w:r w:rsidRPr="00626F15">
        <w:rPr>
          <w:color w:val="auto"/>
        </w:rPr>
        <w:t xml:space="preserve"> quotation</w:t>
      </w:r>
      <w:r w:rsidR="00626F15">
        <w:rPr>
          <w:color w:val="auto"/>
        </w:rPr>
        <w:t xml:space="preserve"> required</w:t>
      </w:r>
    </w:p>
    <w:p w14:paraId="73845C15" w14:textId="77777777" w:rsidR="006B6A91" w:rsidRPr="00626F15" w:rsidRDefault="006B6A91" w:rsidP="006B6A91">
      <w:pPr>
        <w:pStyle w:val="Default"/>
        <w:ind w:left="1440"/>
        <w:rPr>
          <w:color w:val="auto"/>
        </w:rPr>
      </w:pPr>
    </w:p>
    <w:p w14:paraId="0A39AD7F" w14:textId="1A1AD869" w:rsidR="00090321" w:rsidRPr="00626F15" w:rsidRDefault="00090321" w:rsidP="00090321">
      <w:pPr>
        <w:pStyle w:val="Default"/>
        <w:numPr>
          <w:ilvl w:val="1"/>
          <w:numId w:val="28"/>
        </w:numPr>
        <w:rPr>
          <w:color w:val="auto"/>
        </w:rPr>
      </w:pPr>
      <w:r w:rsidRPr="00626F15">
        <w:rPr>
          <w:color w:val="auto"/>
        </w:rPr>
        <w:t xml:space="preserve">Between </w:t>
      </w:r>
      <w:r w:rsidR="00626F15">
        <w:rPr>
          <w:color w:val="auto"/>
        </w:rPr>
        <w:t xml:space="preserve">£10,000 </w:t>
      </w:r>
      <w:r w:rsidRPr="00626F15">
        <w:rPr>
          <w:color w:val="auto"/>
        </w:rPr>
        <w:t xml:space="preserve">and </w:t>
      </w:r>
      <w:r w:rsidR="00626F15">
        <w:rPr>
          <w:color w:val="auto"/>
        </w:rPr>
        <w:t>£</w:t>
      </w:r>
      <w:r w:rsidRPr="00626F15">
        <w:rPr>
          <w:color w:val="auto"/>
        </w:rPr>
        <w:t>100</w:t>
      </w:r>
      <w:r w:rsidR="00626F15">
        <w:rPr>
          <w:color w:val="auto"/>
        </w:rPr>
        <w:t>,000</w:t>
      </w:r>
      <w:r w:rsidRPr="00626F15">
        <w:rPr>
          <w:color w:val="auto"/>
        </w:rPr>
        <w:t xml:space="preserve"> - 3 </w:t>
      </w:r>
      <w:r w:rsidR="00D547CF">
        <w:rPr>
          <w:color w:val="auto"/>
        </w:rPr>
        <w:t xml:space="preserve">(three) </w:t>
      </w:r>
      <w:r w:rsidRPr="00626F15">
        <w:rPr>
          <w:color w:val="auto"/>
        </w:rPr>
        <w:t>quotations</w:t>
      </w:r>
      <w:r w:rsidR="00D547CF">
        <w:rPr>
          <w:color w:val="auto"/>
        </w:rPr>
        <w:t xml:space="preserve"> required</w:t>
      </w:r>
      <w:r w:rsidRPr="00626F15">
        <w:rPr>
          <w:color w:val="auto"/>
        </w:rPr>
        <w:t xml:space="preserve"> (or use of a competitively sourced framework agreement)</w:t>
      </w:r>
    </w:p>
    <w:p w14:paraId="75A5D425" w14:textId="77777777" w:rsidR="00090321" w:rsidRDefault="00090321" w:rsidP="00706D84">
      <w:pPr>
        <w:pStyle w:val="Default"/>
        <w:ind w:left="360"/>
        <w:rPr>
          <w:color w:val="auto"/>
        </w:rPr>
      </w:pPr>
    </w:p>
    <w:p w14:paraId="311DD225" w14:textId="77777777" w:rsidR="00090321" w:rsidRDefault="00090321" w:rsidP="00706D84">
      <w:pPr>
        <w:pStyle w:val="Default"/>
        <w:ind w:left="360"/>
        <w:rPr>
          <w:color w:val="auto"/>
        </w:rPr>
      </w:pPr>
    </w:p>
    <w:p w14:paraId="5D73E018" w14:textId="58BBD29C" w:rsidR="00706D84" w:rsidRDefault="00706D84" w:rsidP="00706D84">
      <w:pPr>
        <w:pStyle w:val="Default"/>
        <w:ind w:left="360"/>
        <w:rPr>
          <w:color w:val="auto"/>
        </w:rPr>
      </w:pPr>
      <w:r>
        <w:rPr>
          <w:color w:val="auto"/>
        </w:rPr>
        <w:t>The quotations must be based on:</w:t>
      </w:r>
    </w:p>
    <w:p w14:paraId="4168DC4C" w14:textId="77777777" w:rsidR="00706D84" w:rsidRDefault="00706D84" w:rsidP="00706D84">
      <w:pPr>
        <w:pStyle w:val="Default"/>
        <w:ind w:left="-538" w:hanging="426"/>
        <w:rPr>
          <w:color w:val="auto"/>
        </w:rPr>
      </w:pPr>
    </w:p>
    <w:p w14:paraId="6ED838CE" w14:textId="6F3E6D8E" w:rsidR="00706D84" w:rsidRDefault="00706D84" w:rsidP="00706D84">
      <w:pPr>
        <w:pStyle w:val="Default"/>
        <w:numPr>
          <w:ilvl w:val="0"/>
          <w:numId w:val="25"/>
        </w:numPr>
        <w:rPr>
          <w:color w:val="auto"/>
        </w:rPr>
      </w:pPr>
      <w:r>
        <w:rPr>
          <w:color w:val="auto"/>
        </w:rPr>
        <w:t>the same specification of requirements</w:t>
      </w:r>
    </w:p>
    <w:p w14:paraId="5C345502" w14:textId="77777777" w:rsidR="00706D84" w:rsidRDefault="00706D84" w:rsidP="00706D84">
      <w:pPr>
        <w:pStyle w:val="Default"/>
        <w:numPr>
          <w:ilvl w:val="0"/>
          <w:numId w:val="25"/>
        </w:numPr>
        <w:rPr>
          <w:color w:val="auto"/>
        </w:rPr>
      </w:pPr>
      <w:r>
        <w:rPr>
          <w:color w:val="auto"/>
        </w:rPr>
        <w:t xml:space="preserve">the same evaluation criteria and evaluated on a like for like basis. It is good practice to establish an evaluation panel. </w:t>
      </w:r>
    </w:p>
    <w:p w14:paraId="6E56CAD3" w14:textId="2D060D2D" w:rsidR="00706D84" w:rsidRPr="00706D84" w:rsidRDefault="00706D84" w:rsidP="00706D84">
      <w:pPr>
        <w:pStyle w:val="Default"/>
        <w:numPr>
          <w:ilvl w:val="0"/>
          <w:numId w:val="25"/>
        </w:numPr>
        <w:rPr>
          <w:color w:val="auto"/>
        </w:rPr>
      </w:pPr>
      <w:r w:rsidRPr="00706D84">
        <w:rPr>
          <w:color w:val="auto"/>
        </w:rPr>
        <w:t xml:space="preserve">the same closing date for receipt of quotes, after which no submissions will be accepted. </w:t>
      </w:r>
    </w:p>
    <w:p w14:paraId="12AFFC5D" w14:textId="77777777" w:rsidR="00706D84" w:rsidRDefault="00706D84" w:rsidP="00706D84">
      <w:pPr>
        <w:pStyle w:val="Default"/>
        <w:ind w:left="-538" w:hanging="426"/>
        <w:rPr>
          <w:color w:val="auto"/>
        </w:rPr>
      </w:pPr>
    </w:p>
    <w:p w14:paraId="04712B12" w14:textId="5A8A03C5" w:rsidR="00706D84" w:rsidRDefault="00706D84" w:rsidP="00706D84">
      <w:pPr>
        <w:pStyle w:val="Default"/>
        <w:ind w:left="2"/>
        <w:rPr>
          <w:color w:val="auto"/>
        </w:rPr>
      </w:pPr>
      <w:r>
        <w:rPr>
          <w:color w:val="auto"/>
        </w:rPr>
        <w:t xml:space="preserve">A documented record of the quotations </w:t>
      </w:r>
      <w:r w:rsidR="00D547CF">
        <w:rPr>
          <w:color w:val="auto"/>
        </w:rPr>
        <w:t xml:space="preserve">sought, </w:t>
      </w:r>
      <w:r>
        <w:rPr>
          <w:color w:val="auto"/>
        </w:rPr>
        <w:t xml:space="preserve">the evaluation process and the decision to award must be recorded for audit purposes. </w:t>
      </w:r>
    </w:p>
    <w:p w14:paraId="048DF642" w14:textId="77777777" w:rsidR="00706D84" w:rsidRDefault="00706D84" w:rsidP="00706D84">
      <w:pPr>
        <w:pStyle w:val="Default"/>
        <w:ind w:left="-538" w:hanging="426"/>
        <w:rPr>
          <w:color w:val="auto"/>
        </w:rPr>
      </w:pPr>
    </w:p>
    <w:p w14:paraId="552CF59A" w14:textId="47CB2273" w:rsidR="00706D84" w:rsidRDefault="00706D84" w:rsidP="00706D84">
      <w:pPr>
        <w:pStyle w:val="Default"/>
        <w:ind w:left="2"/>
        <w:rPr>
          <w:color w:val="auto"/>
        </w:rPr>
      </w:pPr>
      <w:r>
        <w:rPr>
          <w:color w:val="auto"/>
        </w:rPr>
        <w:t xml:space="preserve">*In the event that only 1 (one) quotation is received, you must contact the Council to provide details and justification of the procurement process you have undertaken. The decision to proceed to purchase must be approved by the Council on a </w:t>
      </w:r>
      <w:r w:rsidR="00773FA3">
        <w:rPr>
          <w:color w:val="auto"/>
        </w:rPr>
        <w:t>case-by-case</w:t>
      </w:r>
      <w:r>
        <w:rPr>
          <w:color w:val="auto"/>
        </w:rPr>
        <w:t xml:space="preserve"> basis. Copy of all quotations and correspondence retained for records.   All figures include VAT.</w:t>
      </w:r>
    </w:p>
    <w:p w14:paraId="38D6F48E" w14:textId="77777777" w:rsidR="00706D84" w:rsidRDefault="00706D84" w:rsidP="00706D84">
      <w:pPr>
        <w:pStyle w:val="Default"/>
        <w:ind w:left="-538" w:hanging="426"/>
        <w:rPr>
          <w:color w:val="auto"/>
        </w:rPr>
      </w:pPr>
    </w:p>
    <w:p w14:paraId="7CC0B358" w14:textId="1E860C11" w:rsidR="00D547CF" w:rsidRDefault="00706D84" w:rsidP="00706D84">
      <w:pPr>
        <w:pStyle w:val="Default"/>
        <w:ind w:left="2"/>
        <w:rPr>
          <w:color w:val="auto"/>
        </w:rPr>
      </w:pPr>
      <w:r>
        <w:rPr>
          <w:color w:val="auto"/>
        </w:rPr>
        <w:t xml:space="preserve">Over £100,000 up to Procurement Act 2023 threshold (currently £214,904 for goods/services and £5,372,609 for works). A minimum of 3 (three) quotations must be sought from competitive sources. In the event that less than two quotations are received, you must contact the Council to provide details and justification of the procurement process you have undertaken. The decision to proceed to purchase must be approved by the </w:t>
      </w:r>
      <w:r>
        <w:rPr>
          <w:color w:val="auto"/>
        </w:rPr>
        <w:lastRenderedPageBreak/>
        <w:t xml:space="preserve">Council on a </w:t>
      </w:r>
      <w:r w:rsidR="00773FA3">
        <w:rPr>
          <w:color w:val="auto"/>
        </w:rPr>
        <w:t>case-by-case</w:t>
      </w:r>
      <w:r>
        <w:rPr>
          <w:color w:val="auto"/>
        </w:rPr>
        <w:t xml:space="preserve"> basis. Copy of all quotations and correspondence retained for records.   </w:t>
      </w:r>
    </w:p>
    <w:p w14:paraId="1AE567D6" w14:textId="77777777" w:rsidR="00D547CF" w:rsidRDefault="00D547CF" w:rsidP="00706D84">
      <w:pPr>
        <w:pStyle w:val="Default"/>
        <w:ind w:left="2"/>
        <w:rPr>
          <w:color w:val="auto"/>
        </w:rPr>
      </w:pPr>
    </w:p>
    <w:p w14:paraId="2970BCBC" w14:textId="07AD3560" w:rsidR="00706D84" w:rsidRDefault="00706D84" w:rsidP="00706D84">
      <w:pPr>
        <w:pStyle w:val="Default"/>
        <w:ind w:left="2"/>
        <w:rPr>
          <w:color w:val="auto"/>
        </w:rPr>
      </w:pPr>
      <w:r>
        <w:rPr>
          <w:color w:val="auto"/>
        </w:rPr>
        <w:t>All figures include VAT.</w:t>
      </w:r>
    </w:p>
    <w:p w14:paraId="65054745" w14:textId="77777777" w:rsidR="00706D84" w:rsidRDefault="00706D84" w:rsidP="00706D84">
      <w:pPr>
        <w:pStyle w:val="Default"/>
        <w:ind w:left="-538" w:hanging="426"/>
        <w:rPr>
          <w:color w:val="auto"/>
        </w:rPr>
      </w:pPr>
    </w:p>
    <w:p w14:paraId="168C0D24" w14:textId="77777777" w:rsidR="00706D84" w:rsidRDefault="00706D84" w:rsidP="00D547CF">
      <w:pPr>
        <w:pStyle w:val="Default"/>
        <w:ind w:left="-538" w:firstLine="540"/>
        <w:rPr>
          <w:color w:val="auto"/>
        </w:rPr>
      </w:pPr>
      <w:r>
        <w:rPr>
          <w:color w:val="auto"/>
        </w:rPr>
        <w:t>All those invited to provide a quotation must be provided with the same information:</w:t>
      </w:r>
    </w:p>
    <w:p w14:paraId="15E0E736" w14:textId="77777777" w:rsidR="00706D84" w:rsidRDefault="00706D84" w:rsidP="00706D84">
      <w:pPr>
        <w:pStyle w:val="Default"/>
        <w:ind w:left="-538" w:hanging="426"/>
        <w:rPr>
          <w:color w:val="auto"/>
        </w:rPr>
      </w:pPr>
    </w:p>
    <w:p w14:paraId="7012C0E1" w14:textId="1631CA4D" w:rsidR="00706D84" w:rsidRDefault="00706D84" w:rsidP="00D547CF">
      <w:pPr>
        <w:pStyle w:val="Default"/>
        <w:ind w:left="-538"/>
        <w:rPr>
          <w:color w:val="auto"/>
        </w:rPr>
      </w:pPr>
      <w:r>
        <w:rPr>
          <w:color w:val="auto"/>
        </w:rPr>
        <w:t>•</w:t>
      </w:r>
      <w:r>
        <w:rPr>
          <w:color w:val="auto"/>
        </w:rPr>
        <w:tab/>
        <w:t>the same specification of requirements</w:t>
      </w:r>
    </w:p>
    <w:p w14:paraId="1A7E75C5" w14:textId="0F2AB482" w:rsidR="00706D84" w:rsidRDefault="00706D84" w:rsidP="00D547CF">
      <w:pPr>
        <w:pStyle w:val="Default"/>
        <w:ind w:left="-538"/>
        <w:rPr>
          <w:color w:val="auto"/>
        </w:rPr>
      </w:pPr>
      <w:r>
        <w:rPr>
          <w:color w:val="auto"/>
        </w:rPr>
        <w:t>•</w:t>
      </w:r>
      <w:r>
        <w:rPr>
          <w:color w:val="auto"/>
        </w:rPr>
        <w:tab/>
        <w:t>an outline of the evaluation criteria against which the contract will be awarded and</w:t>
      </w:r>
    </w:p>
    <w:p w14:paraId="0078CE21" w14:textId="745B8C1B" w:rsidR="00706D84" w:rsidRDefault="00706D84" w:rsidP="00D547CF">
      <w:pPr>
        <w:pStyle w:val="Default"/>
        <w:ind w:left="-538"/>
        <w:rPr>
          <w:color w:val="auto"/>
        </w:rPr>
      </w:pPr>
      <w:r>
        <w:rPr>
          <w:color w:val="auto"/>
        </w:rPr>
        <w:t>•</w:t>
      </w:r>
      <w:r>
        <w:rPr>
          <w:color w:val="auto"/>
        </w:rPr>
        <w:tab/>
        <w:t xml:space="preserve">the same closing date for receipt of quotes, after which no submissions will be accepted. </w:t>
      </w:r>
    </w:p>
    <w:p w14:paraId="35886702" w14:textId="77777777" w:rsidR="00706D84" w:rsidRDefault="00706D84" w:rsidP="00706D84">
      <w:pPr>
        <w:pStyle w:val="Default"/>
        <w:ind w:left="-538" w:hanging="426"/>
        <w:rPr>
          <w:color w:val="auto"/>
        </w:rPr>
      </w:pPr>
    </w:p>
    <w:p w14:paraId="4CE49935" w14:textId="1CE32AD5" w:rsidR="00706D84" w:rsidRDefault="00706D84" w:rsidP="00466357">
      <w:pPr>
        <w:pStyle w:val="Default"/>
        <w:ind w:left="2"/>
        <w:rPr>
          <w:color w:val="auto"/>
        </w:rPr>
      </w:pPr>
      <w:r>
        <w:rPr>
          <w:color w:val="auto"/>
        </w:rPr>
        <w:t>The evaluation process you follow must be consistent with the original evaluation criteria outlined and a justification sheet produced detailing on what basis the successful tender was awarded. It is the best practice to establish an evaluation panel to evaluat</w:t>
      </w:r>
      <w:r w:rsidR="00D547CF">
        <w:rPr>
          <w:color w:val="auto"/>
        </w:rPr>
        <w:t>e</w:t>
      </w:r>
      <w:r>
        <w:rPr>
          <w:color w:val="auto"/>
        </w:rPr>
        <w:t xml:space="preserve"> tenders.</w:t>
      </w:r>
    </w:p>
    <w:p w14:paraId="78D6779E" w14:textId="77777777" w:rsidR="00706D84" w:rsidRDefault="00706D84" w:rsidP="00706D84">
      <w:pPr>
        <w:pStyle w:val="Default"/>
        <w:ind w:left="-538" w:hanging="426"/>
        <w:rPr>
          <w:color w:val="auto"/>
        </w:rPr>
      </w:pPr>
    </w:p>
    <w:p w14:paraId="5315C9F5" w14:textId="77777777" w:rsidR="00706D84" w:rsidRPr="00466357" w:rsidRDefault="00706D84" w:rsidP="00466357">
      <w:pPr>
        <w:pStyle w:val="Default"/>
        <w:ind w:left="2"/>
        <w:rPr>
          <w:color w:val="auto"/>
        </w:rPr>
      </w:pPr>
      <w:r>
        <w:rPr>
          <w:color w:val="auto"/>
        </w:rPr>
        <w:t>For Procurement processes with a value above the UK Threshold, contact your Council Project Officer</w:t>
      </w:r>
      <w:r w:rsidRPr="00466357">
        <w:rPr>
          <w:color w:val="auto"/>
        </w:rPr>
        <w:t>.</w:t>
      </w:r>
    </w:p>
    <w:p w14:paraId="214A82EB" w14:textId="77777777" w:rsidR="00706D84" w:rsidRDefault="00706D84" w:rsidP="00706D84">
      <w:pPr>
        <w:pStyle w:val="Default"/>
        <w:ind w:left="-538"/>
        <w:rPr>
          <w:b/>
          <w:color w:val="auto"/>
        </w:rPr>
      </w:pPr>
    </w:p>
    <w:p w14:paraId="335493B6" w14:textId="05F19E17" w:rsidR="00903E89" w:rsidRPr="00706D84" w:rsidRDefault="00903E89" w:rsidP="00D547CF">
      <w:pPr>
        <w:pStyle w:val="Default"/>
        <w:rPr>
          <w:b/>
          <w:color w:val="auto"/>
        </w:rPr>
      </w:pPr>
      <w:r w:rsidRPr="00927A3C">
        <w:rPr>
          <w:b/>
        </w:rPr>
        <w:t xml:space="preserve">NB: </w:t>
      </w:r>
      <w:r w:rsidRPr="00927A3C">
        <w:t>Submitted applications must be duly authorised by the owner, a partner or director in the business.</w:t>
      </w:r>
    </w:p>
    <w:p w14:paraId="5617DA68" w14:textId="77777777" w:rsidR="00450F5A" w:rsidRDefault="00450F5A" w:rsidP="00450F5A">
      <w:pPr>
        <w:pStyle w:val="ListParagraph"/>
        <w:ind w:left="0"/>
        <w:jc w:val="both"/>
        <w:rPr>
          <w:rFonts w:ascii="Arial" w:hAnsi="Arial"/>
          <w:sz w:val="24"/>
          <w:szCs w:val="24"/>
        </w:rPr>
      </w:pPr>
    </w:p>
    <w:p w14:paraId="6C229D0C" w14:textId="77777777" w:rsidR="0095719A" w:rsidRPr="00AF756F" w:rsidRDefault="006003E9" w:rsidP="00450F5A">
      <w:pPr>
        <w:pStyle w:val="ListParagraph"/>
        <w:ind w:left="0"/>
        <w:jc w:val="both"/>
        <w:rPr>
          <w:rFonts w:ascii="Arial" w:hAnsi="Arial"/>
          <w:b/>
          <w:sz w:val="24"/>
          <w:szCs w:val="24"/>
        </w:rPr>
      </w:pPr>
      <w:bookmarkStart w:id="3" w:name="_Hlk160695981"/>
      <w:r w:rsidRPr="00AF756F">
        <w:rPr>
          <w:rFonts w:ascii="Arial" w:hAnsi="Arial"/>
          <w:b/>
          <w:sz w:val="24"/>
          <w:szCs w:val="24"/>
        </w:rPr>
        <w:t xml:space="preserve">Can I use credit cards and cash as well as my bank account to pay my project costs? </w:t>
      </w:r>
    </w:p>
    <w:p w14:paraId="06EFCA54" w14:textId="77777777" w:rsidR="0095719A" w:rsidRPr="00AF756F" w:rsidRDefault="0095719A" w:rsidP="0095719A">
      <w:pPr>
        <w:jc w:val="both"/>
        <w:rPr>
          <w:rFonts w:ascii="Arial" w:hAnsi="Arial"/>
          <w:sz w:val="24"/>
          <w:szCs w:val="24"/>
        </w:rPr>
      </w:pPr>
      <w:r w:rsidRPr="00AF756F">
        <w:rPr>
          <w:rFonts w:ascii="Arial" w:hAnsi="Arial"/>
          <w:sz w:val="24"/>
          <w:szCs w:val="24"/>
        </w:rPr>
        <w:t xml:space="preserve">Payments for project expenditure must be made from a business bank account as follows: </w:t>
      </w:r>
    </w:p>
    <w:p w14:paraId="38319A75" w14:textId="77777777" w:rsidR="0095719A" w:rsidRPr="00AF756F" w:rsidRDefault="0095719A" w:rsidP="0095719A">
      <w:pPr>
        <w:pStyle w:val="ListParagraph"/>
        <w:ind w:left="0"/>
        <w:jc w:val="both"/>
        <w:rPr>
          <w:rFonts w:ascii="Arial" w:hAnsi="Arial"/>
          <w:sz w:val="24"/>
          <w:szCs w:val="24"/>
        </w:rPr>
      </w:pPr>
    </w:p>
    <w:p w14:paraId="0BC866EB" w14:textId="77777777" w:rsidR="006E1FC3" w:rsidRPr="006E1FC3" w:rsidRDefault="0095719A" w:rsidP="006E1FC3">
      <w:pPr>
        <w:pStyle w:val="ListParagraph"/>
        <w:ind w:left="0"/>
        <w:jc w:val="both"/>
        <w:rPr>
          <w:rFonts w:ascii="Arial" w:hAnsi="Arial"/>
          <w:sz w:val="24"/>
          <w:szCs w:val="24"/>
        </w:rPr>
      </w:pPr>
      <w:r w:rsidRPr="00AF756F">
        <w:rPr>
          <w:rFonts w:ascii="Arial" w:hAnsi="Arial"/>
          <w:b/>
          <w:sz w:val="24"/>
          <w:szCs w:val="24"/>
        </w:rPr>
        <w:t>Self-employed and sole traders</w:t>
      </w:r>
      <w:r w:rsidRPr="00AF756F">
        <w:rPr>
          <w:rFonts w:ascii="Arial" w:hAnsi="Arial"/>
          <w:sz w:val="24"/>
          <w:szCs w:val="24"/>
        </w:rPr>
        <w:t xml:space="preserve"> –</w:t>
      </w:r>
      <w:r w:rsidR="00AF756F" w:rsidRPr="00AF756F">
        <w:rPr>
          <w:rFonts w:ascii="Arial" w:hAnsi="Arial"/>
          <w:sz w:val="24"/>
          <w:szCs w:val="24"/>
        </w:rPr>
        <w:t xml:space="preserve"> </w:t>
      </w:r>
      <w:r w:rsidR="006E1FC3" w:rsidRPr="001D3839">
        <w:rPr>
          <w:rFonts w:ascii="Arial" w:hAnsi="Arial"/>
          <w:sz w:val="24"/>
          <w:szCs w:val="24"/>
        </w:rPr>
        <w:t>must use a bank account for business purposes, which may either be in your personal name, or business name. Statements submitted with grant claims must clearly evidence business income and expenditure.</w:t>
      </w:r>
    </w:p>
    <w:p w14:paraId="61FF5F35" w14:textId="2220ECEF" w:rsidR="0095719A" w:rsidRPr="00AF756F" w:rsidRDefault="0095719A" w:rsidP="0095719A">
      <w:pPr>
        <w:pStyle w:val="ListParagraph"/>
        <w:ind w:left="0"/>
        <w:jc w:val="both"/>
        <w:rPr>
          <w:rFonts w:ascii="Arial" w:hAnsi="Arial"/>
          <w:sz w:val="24"/>
          <w:szCs w:val="24"/>
        </w:rPr>
      </w:pPr>
    </w:p>
    <w:p w14:paraId="641CB81D" w14:textId="77777777" w:rsidR="0095719A" w:rsidRPr="00AF756F" w:rsidRDefault="0095719A" w:rsidP="0095719A">
      <w:pPr>
        <w:pStyle w:val="ListParagraph"/>
        <w:ind w:left="0"/>
        <w:jc w:val="both"/>
        <w:rPr>
          <w:rFonts w:ascii="Arial" w:hAnsi="Arial"/>
          <w:sz w:val="24"/>
          <w:szCs w:val="24"/>
        </w:rPr>
      </w:pPr>
      <w:r w:rsidRPr="00AF756F">
        <w:rPr>
          <w:rFonts w:ascii="Arial" w:hAnsi="Arial"/>
          <w:b/>
          <w:sz w:val="24"/>
          <w:szCs w:val="24"/>
        </w:rPr>
        <w:t>Partnerships, Limited Companies, etc.</w:t>
      </w:r>
      <w:r w:rsidRPr="00AF756F">
        <w:rPr>
          <w:rFonts w:ascii="Arial" w:hAnsi="Arial"/>
          <w:sz w:val="24"/>
          <w:szCs w:val="24"/>
        </w:rPr>
        <w:t xml:space="preserve"> – must use a bank account in the business name.</w:t>
      </w:r>
    </w:p>
    <w:p w14:paraId="14D18F0D" w14:textId="77777777" w:rsidR="0095719A" w:rsidRPr="00AF756F" w:rsidRDefault="0095719A" w:rsidP="0095719A">
      <w:pPr>
        <w:jc w:val="both"/>
        <w:rPr>
          <w:rFonts w:ascii="Arial" w:hAnsi="Arial"/>
          <w:sz w:val="24"/>
          <w:szCs w:val="24"/>
        </w:rPr>
      </w:pPr>
      <w:r w:rsidRPr="00AF756F">
        <w:rPr>
          <w:rFonts w:ascii="Arial" w:hAnsi="Arial"/>
          <w:sz w:val="24"/>
          <w:szCs w:val="24"/>
        </w:rPr>
        <w:t xml:space="preserve">Purchases by </w:t>
      </w:r>
      <w:r w:rsidRPr="00AF756F">
        <w:rPr>
          <w:rFonts w:ascii="Arial" w:hAnsi="Arial"/>
          <w:b/>
          <w:sz w:val="24"/>
          <w:szCs w:val="24"/>
        </w:rPr>
        <w:t>credit card</w:t>
      </w:r>
      <w:r w:rsidRPr="00AF756F">
        <w:rPr>
          <w:rFonts w:ascii="Arial" w:hAnsi="Arial"/>
          <w:sz w:val="24"/>
          <w:szCs w:val="24"/>
        </w:rPr>
        <w:t xml:space="preserve"> will be accepted where the card is held in the name and address of the grant applicant. Payments against credit card statements must be made from the above business bank account. Evidence will be required to show that the value of such credit card purchases have been paid off the relevant statement.   </w:t>
      </w:r>
    </w:p>
    <w:p w14:paraId="46698FE8" w14:textId="77777777" w:rsidR="0095719A" w:rsidRPr="00AF756F" w:rsidRDefault="0095719A" w:rsidP="0095719A">
      <w:pPr>
        <w:pStyle w:val="ListParagraph"/>
        <w:ind w:left="0"/>
        <w:jc w:val="both"/>
        <w:rPr>
          <w:rFonts w:ascii="Arial" w:hAnsi="Arial"/>
          <w:sz w:val="24"/>
          <w:szCs w:val="24"/>
        </w:rPr>
      </w:pPr>
      <w:r w:rsidRPr="00AF756F">
        <w:rPr>
          <w:rFonts w:ascii="Arial" w:hAnsi="Arial"/>
          <w:sz w:val="24"/>
          <w:szCs w:val="24"/>
        </w:rPr>
        <w:t xml:space="preserve">Payments by </w:t>
      </w:r>
      <w:r w:rsidRPr="00AF756F">
        <w:rPr>
          <w:rFonts w:ascii="Arial" w:hAnsi="Arial"/>
          <w:b/>
          <w:sz w:val="24"/>
          <w:szCs w:val="24"/>
        </w:rPr>
        <w:t>cash</w:t>
      </w:r>
      <w:r w:rsidRPr="00AF756F">
        <w:rPr>
          <w:rFonts w:ascii="Arial" w:hAnsi="Arial"/>
          <w:sz w:val="24"/>
          <w:szCs w:val="24"/>
        </w:rPr>
        <w:t xml:space="preserve"> </w:t>
      </w:r>
      <w:r w:rsidRPr="00AF756F">
        <w:rPr>
          <w:rFonts w:ascii="Arial" w:hAnsi="Arial"/>
          <w:b/>
          <w:sz w:val="24"/>
          <w:szCs w:val="24"/>
          <w:u w:val="single"/>
        </w:rPr>
        <w:t>will not</w:t>
      </w:r>
      <w:r w:rsidRPr="00AF756F">
        <w:rPr>
          <w:rFonts w:ascii="Arial" w:hAnsi="Arial"/>
          <w:sz w:val="24"/>
          <w:szCs w:val="24"/>
        </w:rPr>
        <w:t xml:space="preserve"> be accepted.   </w:t>
      </w:r>
    </w:p>
    <w:bookmarkEnd w:id="3"/>
    <w:p w14:paraId="5AC29B3C" w14:textId="77777777" w:rsidR="0095719A" w:rsidRPr="0095719A" w:rsidRDefault="0095719A" w:rsidP="00450F5A">
      <w:pPr>
        <w:pStyle w:val="ListParagraph"/>
        <w:ind w:left="0"/>
        <w:jc w:val="both"/>
        <w:rPr>
          <w:rFonts w:ascii="Arial" w:hAnsi="Arial"/>
          <w:b/>
          <w:color w:val="BF8F00" w:themeColor="accent4" w:themeShade="BF"/>
          <w:sz w:val="24"/>
          <w:szCs w:val="24"/>
        </w:rPr>
      </w:pPr>
      <w:r>
        <w:rPr>
          <w:rFonts w:ascii="Arial" w:hAnsi="Arial"/>
          <w:b/>
          <w:color w:val="BF8F00" w:themeColor="accent4" w:themeShade="BF"/>
          <w:sz w:val="24"/>
          <w:szCs w:val="24"/>
        </w:rPr>
        <w:t xml:space="preserve"> </w:t>
      </w:r>
    </w:p>
    <w:p w14:paraId="76CA3279" w14:textId="3520450D" w:rsidR="00FD34DD" w:rsidRPr="00FD34DD" w:rsidRDefault="00FD34DD" w:rsidP="00450F5A">
      <w:pPr>
        <w:jc w:val="both"/>
        <w:rPr>
          <w:rFonts w:ascii="Arial" w:hAnsi="Arial"/>
          <w:sz w:val="24"/>
          <w:szCs w:val="24"/>
        </w:rPr>
      </w:pPr>
      <w:r w:rsidRPr="00FD34DD">
        <w:rPr>
          <w:rFonts w:ascii="Arial" w:hAnsi="Arial"/>
          <w:sz w:val="24"/>
          <w:szCs w:val="24"/>
        </w:rPr>
        <w:t xml:space="preserve">In submitting an </w:t>
      </w:r>
      <w:r w:rsidR="006768BC" w:rsidRPr="00FD34DD">
        <w:rPr>
          <w:rFonts w:ascii="Arial" w:hAnsi="Arial"/>
          <w:sz w:val="24"/>
          <w:szCs w:val="24"/>
        </w:rPr>
        <w:t>application,</w:t>
      </w:r>
      <w:r w:rsidRPr="00FD34DD">
        <w:rPr>
          <w:rFonts w:ascii="Arial" w:hAnsi="Arial"/>
          <w:sz w:val="24"/>
          <w:szCs w:val="24"/>
        </w:rPr>
        <w:t xml:space="preserve"> you </w:t>
      </w:r>
      <w:r w:rsidR="00B078BB">
        <w:rPr>
          <w:rFonts w:ascii="Arial" w:hAnsi="Arial"/>
          <w:sz w:val="24"/>
          <w:szCs w:val="24"/>
        </w:rPr>
        <w:t>confirm that you</w:t>
      </w:r>
      <w:r w:rsidRPr="00FD34DD">
        <w:rPr>
          <w:rFonts w:ascii="Arial" w:hAnsi="Arial"/>
          <w:sz w:val="24"/>
          <w:szCs w:val="24"/>
        </w:rPr>
        <w:t xml:space="preserve">: </w:t>
      </w:r>
    </w:p>
    <w:p w14:paraId="45FF3874" w14:textId="47ECBA3A" w:rsidR="00FD34DD" w:rsidRPr="00BB7A77" w:rsidRDefault="006768BC" w:rsidP="00825CE5">
      <w:pPr>
        <w:numPr>
          <w:ilvl w:val="0"/>
          <w:numId w:val="4"/>
        </w:numPr>
        <w:tabs>
          <w:tab w:val="clear" w:pos="388"/>
        </w:tabs>
        <w:spacing w:after="0" w:line="240" w:lineRule="auto"/>
        <w:ind w:left="709" w:hanging="283"/>
        <w:rPr>
          <w:rFonts w:ascii="Arial" w:hAnsi="Arial"/>
          <w:sz w:val="24"/>
          <w:szCs w:val="24"/>
        </w:rPr>
      </w:pPr>
      <w:r>
        <w:rPr>
          <w:rFonts w:ascii="Arial" w:hAnsi="Arial"/>
          <w:sz w:val="24"/>
          <w:szCs w:val="24"/>
        </w:rPr>
        <w:t>Can</w:t>
      </w:r>
      <w:r w:rsidR="00FD34DD" w:rsidRPr="00BB7A77">
        <w:rPr>
          <w:rFonts w:ascii="Arial" w:hAnsi="Arial"/>
          <w:sz w:val="24"/>
          <w:szCs w:val="24"/>
        </w:rPr>
        <w:t xml:space="preserve"> complete the project and draw down the grant within </w:t>
      </w:r>
      <w:r w:rsidR="00903E89">
        <w:rPr>
          <w:rFonts w:ascii="Arial" w:hAnsi="Arial"/>
          <w:b/>
          <w:sz w:val="24"/>
          <w:szCs w:val="24"/>
          <w:u w:val="single"/>
        </w:rPr>
        <w:t>t</w:t>
      </w:r>
      <w:r w:rsidR="00D547CF">
        <w:rPr>
          <w:rFonts w:ascii="Arial" w:hAnsi="Arial"/>
          <w:b/>
          <w:sz w:val="24"/>
          <w:szCs w:val="24"/>
          <w:u w:val="single"/>
        </w:rPr>
        <w:t>hree</w:t>
      </w:r>
      <w:r w:rsidR="00FD34DD" w:rsidRPr="00BB7A77">
        <w:rPr>
          <w:rFonts w:ascii="Arial" w:hAnsi="Arial"/>
          <w:b/>
          <w:sz w:val="24"/>
          <w:szCs w:val="24"/>
          <w:u w:val="single"/>
        </w:rPr>
        <w:t xml:space="preserve"> months</w:t>
      </w:r>
      <w:r w:rsidR="00FD34DD" w:rsidRPr="00BB7A77">
        <w:rPr>
          <w:rFonts w:ascii="Arial" w:hAnsi="Arial"/>
          <w:sz w:val="24"/>
          <w:szCs w:val="24"/>
        </w:rPr>
        <w:t xml:space="preserve"> of the date of the offer.</w:t>
      </w:r>
    </w:p>
    <w:p w14:paraId="6B259494" w14:textId="4D47A899" w:rsidR="00FD34DD" w:rsidRPr="0095719A" w:rsidRDefault="00FD34DD" w:rsidP="00B974A8">
      <w:pPr>
        <w:numPr>
          <w:ilvl w:val="0"/>
          <w:numId w:val="4"/>
        </w:numPr>
        <w:tabs>
          <w:tab w:val="clear" w:pos="388"/>
        </w:tabs>
        <w:spacing w:after="0" w:line="240" w:lineRule="auto"/>
        <w:ind w:left="709" w:hanging="283"/>
        <w:rPr>
          <w:rFonts w:ascii="Arial" w:hAnsi="Arial"/>
          <w:strike/>
          <w:color w:val="BF8F00" w:themeColor="accent4" w:themeShade="BF"/>
          <w:sz w:val="24"/>
          <w:szCs w:val="24"/>
        </w:rPr>
      </w:pPr>
      <w:r w:rsidRPr="00FE6C27">
        <w:rPr>
          <w:rFonts w:ascii="Arial" w:hAnsi="Arial"/>
          <w:sz w:val="24"/>
          <w:szCs w:val="24"/>
        </w:rPr>
        <w:t xml:space="preserve">Have a </w:t>
      </w:r>
      <w:r w:rsidR="007B6AAF" w:rsidRPr="00FE6C27">
        <w:rPr>
          <w:rFonts w:ascii="Arial" w:hAnsi="Arial"/>
          <w:sz w:val="24"/>
          <w:szCs w:val="24"/>
        </w:rPr>
        <w:t>nomina</w:t>
      </w:r>
      <w:r w:rsidRPr="00FE6C27">
        <w:rPr>
          <w:rFonts w:ascii="Arial" w:hAnsi="Arial"/>
          <w:sz w:val="24"/>
          <w:szCs w:val="24"/>
        </w:rPr>
        <w:t>ted business bank account from which you will make the project payments.</w:t>
      </w:r>
      <w:r w:rsidR="00FE6C27" w:rsidRPr="00FE6C27">
        <w:rPr>
          <w:rFonts w:ascii="Arial" w:hAnsi="Arial"/>
          <w:sz w:val="24"/>
          <w:szCs w:val="24"/>
        </w:rPr>
        <w:t xml:space="preserve"> </w:t>
      </w:r>
    </w:p>
    <w:p w14:paraId="1BC1D4D3" w14:textId="649F3C60" w:rsidR="00FD34DD" w:rsidRDefault="00FD34DD" w:rsidP="00825CE5">
      <w:pPr>
        <w:numPr>
          <w:ilvl w:val="0"/>
          <w:numId w:val="4"/>
        </w:numPr>
        <w:tabs>
          <w:tab w:val="clear" w:pos="388"/>
        </w:tabs>
        <w:spacing w:after="0" w:line="240" w:lineRule="auto"/>
        <w:ind w:left="709" w:hanging="283"/>
        <w:rPr>
          <w:rFonts w:ascii="Arial" w:hAnsi="Arial"/>
          <w:sz w:val="24"/>
          <w:szCs w:val="24"/>
        </w:rPr>
      </w:pPr>
      <w:r w:rsidRPr="00BB7A77">
        <w:rPr>
          <w:rFonts w:ascii="Arial" w:hAnsi="Arial"/>
          <w:sz w:val="24"/>
          <w:szCs w:val="24"/>
        </w:rPr>
        <w:t>Acknowledge that Neath Port Talbot C</w:t>
      </w:r>
      <w:r w:rsidR="006768BC">
        <w:rPr>
          <w:rFonts w:ascii="Arial" w:hAnsi="Arial"/>
          <w:sz w:val="24"/>
          <w:szCs w:val="24"/>
        </w:rPr>
        <w:t xml:space="preserve">ouncil </w:t>
      </w:r>
      <w:r w:rsidRPr="00BB7A77">
        <w:rPr>
          <w:rFonts w:ascii="Arial" w:hAnsi="Arial"/>
          <w:sz w:val="24"/>
          <w:szCs w:val="24"/>
        </w:rPr>
        <w:t>will use your business and project details in future promotional activity e.g. press releases, case studies, etc.</w:t>
      </w:r>
    </w:p>
    <w:p w14:paraId="760E5B38" w14:textId="5A5477A3" w:rsidR="0095719A" w:rsidRPr="00AF756F" w:rsidRDefault="0095719A" w:rsidP="00825CE5">
      <w:pPr>
        <w:numPr>
          <w:ilvl w:val="0"/>
          <w:numId w:val="4"/>
        </w:numPr>
        <w:tabs>
          <w:tab w:val="clear" w:pos="388"/>
        </w:tabs>
        <w:spacing w:after="0" w:line="240" w:lineRule="auto"/>
        <w:ind w:left="709" w:hanging="283"/>
        <w:rPr>
          <w:rFonts w:ascii="Arial" w:hAnsi="Arial"/>
          <w:sz w:val="24"/>
          <w:szCs w:val="24"/>
        </w:rPr>
      </w:pPr>
      <w:r w:rsidRPr="00AF756F">
        <w:rPr>
          <w:rFonts w:ascii="Arial" w:hAnsi="Arial"/>
          <w:sz w:val="24"/>
          <w:szCs w:val="24"/>
        </w:rPr>
        <w:t>Acknowledge that Neath Port Talbot C</w:t>
      </w:r>
      <w:r w:rsidR="006768BC">
        <w:rPr>
          <w:rFonts w:ascii="Arial" w:hAnsi="Arial"/>
          <w:sz w:val="24"/>
          <w:szCs w:val="24"/>
        </w:rPr>
        <w:t xml:space="preserve">ouncil </w:t>
      </w:r>
      <w:r w:rsidRPr="00AF756F">
        <w:rPr>
          <w:rFonts w:ascii="Arial" w:hAnsi="Arial"/>
          <w:sz w:val="24"/>
          <w:szCs w:val="24"/>
        </w:rPr>
        <w:t xml:space="preserve">is required to publish </w:t>
      </w:r>
      <w:r w:rsidR="006003E9" w:rsidRPr="00AF756F">
        <w:rPr>
          <w:rFonts w:ascii="Arial" w:hAnsi="Arial"/>
          <w:sz w:val="24"/>
          <w:szCs w:val="24"/>
        </w:rPr>
        <w:t>details of grant awards.</w:t>
      </w:r>
    </w:p>
    <w:p w14:paraId="1FCE78DE" w14:textId="77777777" w:rsidR="00FD34DD" w:rsidRDefault="00FD34DD" w:rsidP="00825CE5">
      <w:pPr>
        <w:ind w:left="426"/>
        <w:jc w:val="both"/>
        <w:rPr>
          <w:rFonts w:ascii="Arial" w:hAnsi="Arial"/>
          <w:sz w:val="24"/>
          <w:szCs w:val="24"/>
        </w:rPr>
      </w:pPr>
    </w:p>
    <w:p w14:paraId="4EFFAA80" w14:textId="3D13E786" w:rsidR="00E63178" w:rsidRDefault="00FD34DD" w:rsidP="00B078BB">
      <w:pPr>
        <w:jc w:val="both"/>
        <w:rPr>
          <w:rFonts w:ascii="Arial" w:hAnsi="Arial"/>
          <w:sz w:val="24"/>
          <w:szCs w:val="24"/>
        </w:rPr>
      </w:pPr>
      <w:r>
        <w:rPr>
          <w:rFonts w:ascii="Arial" w:hAnsi="Arial"/>
          <w:sz w:val="24"/>
          <w:szCs w:val="24"/>
        </w:rPr>
        <w:lastRenderedPageBreak/>
        <w:t>The Council’s Funding Panel will consider all applications. I</w:t>
      </w:r>
      <w:r w:rsidR="00E63178" w:rsidRPr="00BB7A77">
        <w:rPr>
          <w:rFonts w:ascii="Arial" w:hAnsi="Arial"/>
          <w:sz w:val="24"/>
          <w:szCs w:val="24"/>
        </w:rPr>
        <w:t xml:space="preserve">f successful, you will receive a written offer of </w:t>
      </w:r>
      <w:r w:rsidR="00773FA3" w:rsidRPr="00BB7A77">
        <w:rPr>
          <w:rFonts w:ascii="Arial" w:hAnsi="Arial"/>
          <w:sz w:val="24"/>
          <w:szCs w:val="24"/>
        </w:rPr>
        <w:t>funding,</w:t>
      </w:r>
      <w:r>
        <w:rPr>
          <w:rFonts w:ascii="Arial" w:hAnsi="Arial"/>
          <w:sz w:val="24"/>
          <w:szCs w:val="24"/>
        </w:rPr>
        <w:t xml:space="preserve"> and we may ask you for additional information</w:t>
      </w:r>
      <w:r w:rsidR="00E63178" w:rsidRPr="00BB7A77">
        <w:rPr>
          <w:rFonts w:ascii="Arial" w:hAnsi="Arial"/>
          <w:sz w:val="24"/>
          <w:szCs w:val="24"/>
        </w:rPr>
        <w:t xml:space="preserve">. </w:t>
      </w:r>
    </w:p>
    <w:p w14:paraId="413CBFC6" w14:textId="77777777" w:rsidR="00FD34DD" w:rsidRDefault="00FD34DD" w:rsidP="00825CE5">
      <w:pPr>
        <w:rPr>
          <w:rFonts w:ascii="Arial" w:hAnsi="Arial" w:cs="Arial"/>
          <w:b/>
        </w:rPr>
      </w:pPr>
    </w:p>
    <w:p w14:paraId="5295EF83" w14:textId="77777777" w:rsidR="00FD34DD" w:rsidRPr="00FD34DD" w:rsidRDefault="00FD34DD" w:rsidP="00825CE5">
      <w:pPr>
        <w:rPr>
          <w:rFonts w:ascii="Arial" w:hAnsi="Arial" w:cs="Arial"/>
          <w:b/>
          <w:sz w:val="24"/>
          <w:szCs w:val="24"/>
        </w:rPr>
      </w:pPr>
      <w:r w:rsidRPr="00FD34DD">
        <w:rPr>
          <w:rFonts w:ascii="Arial" w:hAnsi="Arial" w:cs="Arial"/>
          <w:b/>
          <w:sz w:val="24"/>
          <w:szCs w:val="24"/>
        </w:rPr>
        <w:t xml:space="preserve">How do I draw down the funding? </w:t>
      </w:r>
    </w:p>
    <w:p w14:paraId="5D125399" w14:textId="77777777" w:rsidR="00FD34DD" w:rsidRDefault="00FD34DD" w:rsidP="00825CE5">
      <w:pPr>
        <w:ind w:left="28"/>
        <w:rPr>
          <w:rFonts w:ascii="Arial" w:hAnsi="Arial"/>
          <w:sz w:val="24"/>
          <w:szCs w:val="24"/>
        </w:rPr>
      </w:pPr>
      <w:r w:rsidRPr="00FD34DD">
        <w:rPr>
          <w:rFonts w:ascii="Arial" w:hAnsi="Arial"/>
          <w:sz w:val="24"/>
          <w:szCs w:val="24"/>
        </w:rPr>
        <w:t xml:space="preserve">Your offer letter will include details of evidence that we will require e.g. copy invoices, </w:t>
      </w:r>
      <w:r w:rsidR="00F72257" w:rsidRPr="00F72257">
        <w:rPr>
          <w:rFonts w:ascii="Arial" w:hAnsi="Arial"/>
          <w:b/>
          <w:sz w:val="24"/>
          <w:szCs w:val="24"/>
        </w:rPr>
        <w:t xml:space="preserve">dedicated </w:t>
      </w:r>
      <w:r w:rsidRPr="00FD34DD">
        <w:rPr>
          <w:rFonts w:ascii="Arial" w:hAnsi="Arial"/>
          <w:b/>
          <w:sz w:val="24"/>
          <w:szCs w:val="24"/>
        </w:rPr>
        <w:t xml:space="preserve">business </w:t>
      </w:r>
      <w:r w:rsidRPr="00FD34DD">
        <w:rPr>
          <w:rFonts w:ascii="Arial" w:hAnsi="Arial"/>
          <w:sz w:val="24"/>
          <w:szCs w:val="24"/>
        </w:rPr>
        <w:t xml:space="preserve">bank statements, evidence of other funding sources, etc. </w:t>
      </w:r>
    </w:p>
    <w:p w14:paraId="33E08C4B" w14:textId="34BE4B4A" w:rsidR="00D96437" w:rsidRPr="00143AA6" w:rsidRDefault="001D3839" w:rsidP="00825CE5">
      <w:pPr>
        <w:ind w:left="28"/>
        <w:rPr>
          <w:rFonts w:ascii="Arial" w:hAnsi="Arial"/>
          <w:b/>
          <w:bCs/>
          <w:sz w:val="24"/>
          <w:szCs w:val="24"/>
        </w:rPr>
      </w:pPr>
      <w:r w:rsidRPr="00626F15">
        <w:rPr>
          <w:rFonts w:ascii="Arial" w:hAnsi="Arial"/>
          <w:b/>
          <w:bCs/>
          <w:sz w:val="24"/>
          <w:szCs w:val="24"/>
        </w:rPr>
        <w:t xml:space="preserve">NB: </w:t>
      </w:r>
      <w:r w:rsidR="00D96437" w:rsidRPr="00626F15">
        <w:rPr>
          <w:rFonts w:ascii="Arial" w:hAnsi="Arial"/>
          <w:b/>
          <w:bCs/>
          <w:sz w:val="24"/>
          <w:szCs w:val="24"/>
        </w:rPr>
        <w:t>the invoices and/or receipts you submit with your claim must match the original quotes in your application</w:t>
      </w:r>
      <w:r w:rsidR="00143AA6" w:rsidRPr="00626F15">
        <w:rPr>
          <w:rFonts w:ascii="Arial" w:hAnsi="Arial"/>
          <w:b/>
          <w:bCs/>
          <w:sz w:val="24"/>
          <w:szCs w:val="24"/>
        </w:rPr>
        <w:t xml:space="preserve"> and have a minimum value of £50.00</w:t>
      </w:r>
      <w:r w:rsidR="004707D7" w:rsidRPr="00626F15">
        <w:rPr>
          <w:rFonts w:ascii="Arial" w:hAnsi="Arial"/>
          <w:b/>
          <w:bCs/>
          <w:sz w:val="24"/>
          <w:szCs w:val="24"/>
        </w:rPr>
        <w:t xml:space="preserve"> net of VAT</w:t>
      </w:r>
      <w:r w:rsidR="0001358A">
        <w:rPr>
          <w:rFonts w:ascii="Arial" w:hAnsi="Arial"/>
          <w:b/>
          <w:bCs/>
          <w:sz w:val="24"/>
          <w:szCs w:val="24"/>
        </w:rPr>
        <w:t>.</w:t>
      </w:r>
    </w:p>
    <w:p w14:paraId="5027E1B2" w14:textId="355F2AB7" w:rsidR="00FD34DD" w:rsidRPr="00FD34DD" w:rsidRDefault="00FD34DD" w:rsidP="00825CE5">
      <w:pPr>
        <w:rPr>
          <w:rFonts w:ascii="Arial" w:hAnsi="Arial" w:cs="Arial"/>
          <w:b/>
          <w:sz w:val="24"/>
          <w:szCs w:val="24"/>
        </w:rPr>
      </w:pPr>
      <w:r w:rsidRPr="00FD34DD">
        <w:rPr>
          <w:rFonts w:ascii="Arial" w:hAnsi="Arial" w:cs="Arial"/>
          <w:b/>
          <w:sz w:val="24"/>
          <w:szCs w:val="24"/>
        </w:rPr>
        <w:t>Will I receive any ongoing support?</w:t>
      </w:r>
    </w:p>
    <w:p w14:paraId="250A51BE" w14:textId="7D8786F5" w:rsidR="00FD34DD" w:rsidRPr="00FD34DD" w:rsidRDefault="00FD34DD" w:rsidP="00825CE5">
      <w:pPr>
        <w:ind w:left="28"/>
        <w:rPr>
          <w:rFonts w:ascii="Arial" w:hAnsi="Arial"/>
          <w:sz w:val="24"/>
          <w:szCs w:val="24"/>
        </w:rPr>
      </w:pPr>
      <w:r w:rsidRPr="00FD34DD">
        <w:rPr>
          <w:rFonts w:ascii="Arial" w:hAnsi="Arial"/>
          <w:sz w:val="24"/>
          <w:szCs w:val="24"/>
        </w:rPr>
        <w:t xml:space="preserve">The </w:t>
      </w:r>
      <w:r w:rsidR="009D39D3">
        <w:rPr>
          <w:rFonts w:ascii="Arial" w:hAnsi="Arial"/>
          <w:sz w:val="24"/>
          <w:szCs w:val="24"/>
        </w:rPr>
        <w:t>Economic</w:t>
      </w:r>
      <w:r w:rsidRPr="00FD34DD">
        <w:rPr>
          <w:rFonts w:ascii="Arial" w:hAnsi="Arial"/>
          <w:sz w:val="24"/>
          <w:szCs w:val="24"/>
        </w:rPr>
        <w:t xml:space="preserve"> Development Team will stay in contact with you and will visit you to monitor your project. Ongoing advice and assistance </w:t>
      </w:r>
      <w:r w:rsidR="006768BC" w:rsidRPr="00FD34DD">
        <w:rPr>
          <w:rFonts w:ascii="Arial" w:hAnsi="Arial"/>
          <w:sz w:val="24"/>
          <w:szCs w:val="24"/>
        </w:rPr>
        <w:t>are</w:t>
      </w:r>
      <w:r w:rsidRPr="00FD34DD">
        <w:rPr>
          <w:rFonts w:ascii="Arial" w:hAnsi="Arial"/>
          <w:sz w:val="24"/>
          <w:szCs w:val="24"/>
        </w:rPr>
        <w:t xml:space="preserve"> available by contacting the Team. </w:t>
      </w:r>
    </w:p>
    <w:p w14:paraId="17EEA4F7" w14:textId="77777777" w:rsidR="007B6AAF" w:rsidRDefault="007B6AAF" w:rsidP="00825CE5">
      <w:pPr>
        <w:rPr>
          <w:rFonts w:ascii="Arial" w:hAnsi="Arial" w:cs="Arial"/>
          <w:b/>
          <w:sz w:val="24"/>
          <w:szCs w:val="24"/>
        </w:rPr>
      </w:pPr>
    </w:p>
    <w:p w14:paraId="393B6163" w14:textId="77777777" w:rsidR="00FD34DD" w:rsidRPr="00FD34DD" w:rsidRDefault="00890B01" w:rsidP="00825CE5">
      <w:pPr>
        <w:rPr>
          <w:rFonts w:ascii="Arial" w:hAnsi="Arial" w:cs="Arial"/>
          <w:b/>
          <w:sz w:val="24"/>
          <w:szCs w:val="24"/>
        </w:rPr>
      </w:pPr>
      <w:r>
        <w:rPr>
          <w:rFonts w:ascii="Arial" w:hAnsi="Arial" w:cs="Arial"/>
          <w:b/>
          <w:sz w:val="24"/>
          <w:szCs w:val="24"/>
        </w:rPr>
        <w:t xml:space="preserve">Can I apply for </w:t>
      </w:r>
      <w:r w:rsidR="00FD34DD" w:rsidRPr="00FD34DD">
        <w:rPr>
          <w:rFonts w:ascii="Arial" w:hAnsi="Arial" w:cs="Arial"/>
          <w:b/>
          <w:sz w:val="24"/>
          <w:szCs w:val="24"/>
        </w:rPr>
        <w:t xml:space="preserve">further funding? </w:t>
      </w:r>
    </w:p>
    <w:p w14:paraId="3613DBA5" w14:textId="0451A6BC" w:rsidR="00FD34DD" w:rsidRPr="00FD34DD" w:rsidRDefault="00FD34DD" w:rsidP="00825CE5">
      <w:pPr>
        <w:ind w:left="28"/>
        <w:rPr>
          <w:rFonts w:ascii="Arial" w:hAnsi="Arial"/>
          <w:sz w:val="24"/>
          <w:szCs w:val="24"/>
        </w:rPr>
      </w:pPr>
      <w:r w:rsidRPr="00FD34DD">
        <w:rPr>
          <w:rFonts w:ascii="Arial" w:hAnsi="Arial"/>
          <w:sz w:val="24"/>
          <w:szCs w:val="24"/>
        </w:rPr>
        <w:t xml:space="preserve">Further applications </w:t>
      </w:r>
      <w:r w:rsidR="00F01951">
        <w:rPr>
          <w:rFonts w:ascii="Arial" w:hAnsi="Arial"/>
          <w:sz w:val="24"/>
          <w:szCs w:val="24"/>
        </w:rPr>
        <w:t>may be made</w:t>
      </w:r>
      <w:r w:rsidRPr="00FD34DD">
        <w:rPr>
          <w:rFonts w:ascii="Arial" w:hAnsi="Arial"/>
          <w:sz w:val="24"/>
          <w:szCs w:val="24"/>
        </w:rPr>
        <w:t xml:space="preserve">. However, </w:t>
      </w:r>
      <w:r w:rsidR="00F01951">
        <w:rPr>
          <w:rFonts w:ascii="Arial" w:hAnsi="Arial"/>
          <w:sz w:val="24"/>
          <w:szCs w:val="24"/>
        </w:rPr>
        <w:t xml:space="preserve">projects for </w:t>
      </w:r>
      <w:r w:rsidR="00F72257" w:rsidRPr="00FD34DD">
        <w:rPr>
          <w:rFonts w:ascii="Arial" w:hAnsi="Arial"/>
          <w:sz w:val="24"/>
          <w:szCs w:val="24"/>
        </w:rPr>
        <w:t>previous</w:t>
      </w:r>
      <w:r w:rsidR="00F72257">
        <w:rPr>
          <w:rFonts w:ascii="Arial" w:hAnsi="Arial"/>
          <w:sz w:val="24"/>
          <w:szCs w:val="24"/>
        </w:rPr>
        <w:t xml:space="preserve"> grants offered, must have been </w:t>
      </w:r>
      <w:r w:rsidR="00F01951">
        <w:rPr>
          <w:rFonts w:ascii="Arial" w:hAnsi="Arial"/>
          <w:sz w:val="24"/>
          <w:szCs w:val="24"/>
        </w:rPr>
        <w:t>completed and the grant drawn down. The new project will need to evidence job creation distinct from that in</w:t>
      </w:r>
      <w:r w:rsidR="00D547CF">
        <w:rPr>
          <w:rFonts w:ascii="Arial" w:hAnsi="Arial"/>
          <w:sz w:val="24"/>
          <w:szCs w:val="24"/>
        </w:rPr>
        <w:t xml:space="preserve"> any</w:t>
      </w:r>
      <w:r w:rsidR="00F01951">
        <w:rPr>
          <w:rFonts w:ascii="Arial" w:hAnsi="Arial"/>
          <w:sz w:val="24"/>
          <w:szCs w:val="24"/>
        </w:rPr>
        <w:t xml:space="preserve"> previous applications. </w:t>
      </w:r>
    </w:p>
    <w:p w14:paraId="32DE2A20" w14:textId="77777777" w:rsidR="00FD34DD" w:rsidRPr="00BB7A77" w:rsidRDefault="00FD34DD" w:rsidP="00825CE5">
      <w:pPr>
        <w:ind w:left="426"/>
        <w:jc w:val="both"/>
        <w:rPr>
          <w:rFonts w:ascii="Arial" w:hAnsi="Arial"/>
          <w:b/>
          <w:color w:val="FF0000"/>
          <w:sz w:val="24"/>
          <w:szCs w:val="24"/>
        </w:rPr>
      </w:pPr>
    </w:p>
    <w:p w14:paraId="1002D7A8" w14:textId="77777777" w:rsidR="00890B01" w:rsidRPr="00890B01" w:rsidRDefault="00890B01" w:rsidP="00890B01">
      <w:pPr>
        <w:rPr>
          <w:rFonts w:ascii="Arial" w:eastAsia="Calibri" w:hAnsi="Arial" w:cs="Times New Roman"/>
          <w:b/>
          <w:sz w:val="24"/>
          <w:szCs w:val="24"/>
        </w:rPr>
      </w:pPr>
      <w:r w:rsidRPr="00890B01">
        <w:rPr>
          <w:rFonts w:ascii="Arial" w:eastAsia="Calibri" w:hAnsi="Arial" w:cs="Times New Roman"/>
          <w:b/>
          <w:sz w:val="24"/>
          <w:szCs w:val="24"/>
        </w:rPr>
        <w:t>General Data Protection Regulations (GDPR)</w:t>
      </w:r>
    </w:p>
    <w:p w14:paraId="58180D30" w14:textId="77777777" w:rsidR="00890B01" w:rsidRPr="00890B01" w:rsidRDefault="00890B01" w:rsidP="00890B01">
      <w:pPr>
        <w:widowControl w:val="0"/>
        <w:jc w:val="both"/>
        <w:rPr>
          <w:rFonts w:ascii="Arial" w:eastAsia="Calibri" w:hAnsi="Arial" w:cs="Arial"/>
          <w:sz w:val="24"/>
          <w:szCs w:val="24"/>
        </w:rPr>
      </w:pPr>
      <w:r w:rsidRPr="00890B01">
        <w:rPr>
          <w:rFonts w:ascii="Arial" w:eastAsia="Calibri" w:hAnsi="Arial" w:cs="Arial"/>
          <w:sz w:val="24"/>
          <w:szCs w:val="24"/>
        </w:rPr>
        <w:t xml:space="preserve">Your information will be processed in line with the Neath Port Talbot CBC – </w:t>
      </w:r>
      <w:hyperlink r:id="rId14" w:history="1">
        <w:r w:rsidRPr="00890B01">
          <w:rPr>
            <w:rFonts w:ascii="Arial" w:eastAsia="Calibri" w:hAnsi="Arial" w:cs="Arial"/>
            <w:color w:val="0000FF"/>
            <w:sz w:val="24"/>
            <w:szCs w:val="24"/>
            <w:u w:val="single"/>
          </w:rPr>
          <w:t>Economic Development Services Privacy Notice</w:t>
        </w:r>
      </w:hyperlink>
      <w:r w:rsidRPr="00890B01">
        <w:rPr>
          <w:rFonts w:ascii="Arial" w:eastAsia="Calibri" w:hAnsi="Arial" w:cs="Arial"/>
          <w:sz w:val="24"/>
          <w:szCs w:val="24"/>
        </w:rPr>
        <w:t xml:space="preserve">  a hard copy of which is available on request. </w:t>
      </w:r>
    </w:p>
    <w:p w14:paraId="2DBEDD61" w14:textId="77777777" w:rsidR="00090007" w:rsidRDefault="00090007" w:rsidP="00890B01">
      <w:pPr>
        <w:rPr>
          <w:rFonts w:ascii="Arial" w:eastAsia="Calibri" w:hAnsi="Arial" w:cs="Arial"/>
          <w:b/>
          <w:sz w:val="24"/>
          <w:szCs w:val="24"/>
        </w:rPr>
      </w:pPr>
    </w:p>
    <w:p w14:paraId="0E3F9E25" w14:textId="77777777" w:rsidR="00890B01" w:rsidRPr="00890B01" w:rsidRDefault="00890B01" w:rsidP="00890B01">
      <w:pPr>
        <w:rPr>
          <w:rFonts w:ascii="Arial" w:eastAsia="Calibri" w:hAnsi="Arial" w:cs="Arial"/>
          <w:b/>
          <w:sz w:val="24"/>
          <w:szCs w:val="24"/>
        </w:rPr>
      </w:pPr>
      <w:r w:rsidRPr="00890B01">
        <w:rPr>
          <w:rFonts w:ascii="Arial" w:eastAsia="Calibri" w:hAnsi="Arial" w:cs="Arial"/>
          <w:b/>
          <w:sz w:val="24"/>
          <w:szCs w:val="24"/>
        </w:rPr>
        <w:t>Contact</w:t>
      </w:r>
    </w:p>
    <w:p w14:paraId="39A2A4FE" w14:textId="77777777" w:rsidR="00890B01" w:rsidRPr="00890B01" w:rsidRDefault="00890B01" w:rsidP="00890B01">
      <w:pPr>
        <w:rPr>
          <w:rFonts w:ascii="Arial" w:eastAsia="Calibri" w:hAnsi="Arial" w:cs="Times New Roman"/>
          <w:sz w:val="24"/>
          <w:szCs w:val="24"/>
        </w:rPr>
      </w:pPr>
      <w:r w:rsidRPr="00890B01">
        <w:rPr>
          <w:rFonts w:ascii="Arial" w:eastAsia="Calibri" w:hAnsi="Arial" w:cs="Times New Roman"/>
          <w:sz w:val="24"/>
          <w:szCs w:val="24"/>
        </w:rPr>
        <w:t>If you require any further information, please contact:</w:t>
      </w:r>
    </w:p>
    <w:p w14:paraId="2FA07CEA" w14:textId="447B7336" w:rsidR="00927B6C" w:rsidRPr="00C663A2" w:rsidRDefault="00890B01" w:rsidP="00C663A2">
      <w:r w:rsidRPr="00890B01">
        <w:rPr>
          <w:rFonts w:ascii="Arial" w:eastAsia="Times New Roman" w:hAnsi="Arial" w:cs="Arial"/>
          <w:sz w:val="24"/>
          <w:szCs w:val="24"/>
          <w:lang w:eastAsia="en-GB"/>
        </w:rPr>
        <w:t>Email:</w:t>
      </w:r>
      <w:r w:rsidR="001330D7">
        <w:rPr>
          <w:rFonts w:ascii="Arial" w:eastAsia="Times New Roman" w:hAnsi="Arial" w:cs="Arial"/>
          <w:sz w:val="24"/>
          <w:szCs w:val="24"/>
          <w:lang w:eastAsia="en-GB"/>
        </w:rPr>
        <w:t xml:space="preserve"> </w:t>
      </w:r>
      <w:hyperlink r:id="rId15" w:history="1">
        <w:r w:rsidR="00626F15" w:rsidRPr="009705A8">
          <w:rPr>
            <w:rStyle w:val="Hyperlink"/>
            <w:rFonts w:ascii="Arial" w:eastAsia="Times New Roman" w:hAnsi="Arial" w:cs="Arial"/>
            <w:sz w:val="24"/>
            <w:szCs w:val="24"/>
            <w:lang w:eastAsia="en-GB"/>
          </w:rPr>
          <w:t>lgfbusiness@npt.gov.uk</w:t>
        </w:r>
      </w:hyperlink>
      <w:r w:rsidR="00626F15">
        <w:rPr>
          <w:rFonts w:ascii="Arial" w:eastAsia="Times New Roman" w:hAnsi="Arial" w:cs="Arial"/>
          <w:sz w:val="24"/>
          <w:szCs w:val="24"/>
          <w:lang w:eastAsia="en-GB"/>
        </w:rPr>
        <w:t xml:space="preserve"> </w:t>
      </w:r>
      <w:r w:rsidRPr="00890B01">
        <w:rPr>
          <w:rFonts w:ascii="Arial" w:eastAsia="Times New Roman" w:hAnsi="Arial" w:cs="Arial"/>
          <w:sz w:val="24"/>
          <w:szCs w:val="24"/>
          <w:lang w:eastAsia="en-GB"/>
        </w:rPr>
        <w:t>or telephone 01639 686835</w:t>
      </w:r>
    </w:p>
    <w:p w14:paraId="3AE4F247" w14:textId="77777777" w:rsidR="00927B6C" w:rsidRDefault="00927B6C" w:rsidP="00B75695">
      <w:pPr>
        <w:textAlignment w:val="baseline"/>
        <w:rPr>
          <w:rFonts w:ascii="Times New Roman" w:eastAsia="Times New Roman" w:hAnsi="Times New Roman" w:cs="Times New Roman"/>
          <w:sz w:val="28"/>
          <w:szCs w:val="28"/>
          <w:lang w:eastAsia="en-GB"/>
        </w:rPr>
      </w:pPr>
    </w:p>
    <w:p w14:paraId="7C2F5C64" w14:textId="77777777" w:rsidR="00F81B00" w:rsidRDefault="00F81B00" w:rsidP="00F81B00"/>
    <w:p w14:paraId="3FF856EC" w14:textId="77777777" w:rsidR="006C79B1" w:rsidRPr="008B58DF" w:rsidRDefault="006C79B1" w:rsidP="00F81B00">
      <w:pPr>
        <w:textAlignment w:val="baseline"/>
        <w:rPr>
          <w:rFonts w:ascii="Arial" w:hAnsi="Arial"/>
          <w:b/>
          <w:sz w:val="24"/>
          <w:szCs w:val="24"/>
        </w:rPr>
      </w:pPr>
    </w:p>
    <w:sectPr w:rsidR="006C79B1" w:rsidRPr="008B58DF" w:rsidSect="00BB7A77">
      <w:pgSz w:w="11906" w:h="16838"/>
      <w:pgMar w:top="1440" w:right="1080" w:bottom="1276"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Davies" w:date="2026-05-18T18:20:00Z" w:initials="JD">
    <w:p w14:paraId="26D5664B" w14:textId="77777777" w:rsidR="00773FA3" w:rsidRDefault="00773FA3" w:rsidP="00773FA3">
      <w:pPr>
        <w:pStyle w:val="CommentText"/>
      </w:pPr>
      <w:r>
        <w:rPr>
          <w:rStyle w:val="CommentReference"/>
        </w:rPr>
        <w:annotationRef/>
      </w:r>
      <w:r>
        <w:t>I’ve added the bit about energy efficiency improvements but tried to word to avoid the impression that standalone minor energy improvements are not eligible</w:t>
      </w:r>
    </w:p>
  </w:comment>
  <w:comment w:id="2" w:author="Julie Davies" w:date="2026-05-18T18:25:00Z" w:initials="JD">
    <w:p w14:paraId="06DD1CFD" w14:textId="77777777" w:rsidR="00773FA3" w:rsidRDefault="00773FA3" w:rsidP="00773FA3">
      <w:pPr>
        <w:pStyle w:val="CommentText"/>
      </w:pPr>
      <w:r>
        <w:rPr>
          <w:rStyle w:val="CommentReference"/>
        </w:rPr>
        <w:annotationRef/>
      </w:r>
      <w:r>
        <w:t>I’ve moved this into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5664B" w15:done="1"/>
  <w15:commentEx w15:paraId="06DD1C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49A42" w16cex:dateUtc="2026-05-18T17:20:00Z"/>
  <w16cex:commentExtensible w16cex:durableId="6DF851F3" w16cex:dateUtc="2026-05-18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5664B" w16cid:durableId="6C249A42"/>
  <w16cid:commentId w16cid:paraId="06DD1CFD" w16cid:durableId="6DF851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5610" w14:textId="77777777" w:rsidR="007B6041" w:rsidRDefault="007B6041" w:rsidP="00A01AD3">
      <w:pPr>
        <w:spacing w:after="0" w:line="240" w:lineRule="auto"/>
      </w:pPr>
      <w:r>
        <w:separator/>
      </w:r>
    </w:p>
  </w:endnote>
  <w:endnote w:type="continuationSeparator" w:id="0">
    <w:p w14:paraId="240B6BD1" w14:textId="77777777" w:rsidR="007B6041" w:rsidRDefault="007B6041" w:rsidP="00A0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D83A" w14:textId="77777777" w:rsidR="007B6041" w:rsidRDefault="007B6041" w:rsidP="00A01AD3">
      <w:pPr>
        <w:spacing w:after="0" w:line="240" w:lineRule="auto"/>
      </w:pPr>
      <w:r>
        <w:separator/>
      </w:r>
    </w:p>
  </w:footnote>
  <w:footnote w:type="continuationSeparator" w:id="0">
    <w:p w14:paraId="796F4C1A" w14:textId="77777777" w:rsidR="007B6041" w:rsidRDefault="007B6041" w:rsidP="00A01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1F6"/>
    <w:multiLevelType w:val="hybridMultilevel"/>
    <w:tmpl w:val="20BE5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C41843"/>
    <w:multiLevelType w:val="hybridMultilevel"/>
    <w:tmpl w:val="FBACA8D2"/>
    <w:lvl w:ilvl="0" w:tplc="0BB686F6">
      <w:start w:val="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955481"/>
    <w:multiLevelType w:val="multilevel"/>
    <w:tmpl w:val="565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16066"/>
    <w:multiLevelType w:val="hybridMultilevel"/>
    <w:tmpl w:val="6A048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87113"/>
    <w:multiLevelType w:val="hybridMultilevel"/>
    <w:tmpl w:val="1A78AEC8"/>
    <w:lvl w:ilvl="0" w:tplc="F216FAF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D7A25"/>
    <w:multiLevelType w:val="multilevel"/>
    <w:tmpl w:val="77F6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B4287"/>
    <w:multiLevelType w:val="hybridMultilevel"/>
    <w:tmpl w:val="4A88C132"/>
    <w:lvl w:ilvl="0" w:tplc="437410B2">
      <w:start w:val="1"/>
      <w:numFmt w:val="bullet"/>
      <w:lvlText w:val=""/>
      <w:lvlJc w:val="left"/>
      <w:pPr>
        <w:tabs>
          <w:tab w:val="num" w:pos="388"/>
        </w:tabs>
        <w:ind w:left="388" w:hanging="360"/>
      </w:pPr>
      <w:rPr>
        <w:rFonts w:ascii="Wingdings" w:hAnsi="Wingdings" w:hint="default"/>
        <w:color w:val="auto"/>
      </w:rPr>
    </w:lvl>
    <w:lvl w:ilvl="1" w:tplc="08090003" w:tentative="1">
      <w:start w:val="1"/>
      <w:numFmt w:val="bullet"/>
      <w:lvlText w:val="o"/>
      <w:lvlJc w:val="left"/>
      <w:pPr>
        <w:tabs>
          <w:tab w:val="num" w:pos="1108"/>
        </w:tabs>
        <w:ind w:left="1108" w:hanging="360"/>
      </w:pPr>
      <w:rPr>
        <w:rFonts w:ascii="Courier New" w:hAnsi="Courier New" w:cs="Courier New"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7" w15:restartNumberingAfterBreak="0">
    <w:nsid w:val="36372670"/>
    <w:multiLevelType w:val="hybridMultilevel"/>
    <w:tmpl w:val="C5CA7454"/>
    <w:lvl w:ilvl="0" w:tplc="6B7040AE">
      <w:start w:val="1"/>
      <w:numFmt w:val="decimal"/>
      <w:lvlText w:val="%1."/>
      <w:lvlJc w:val="left"/>
      <w:pPr>
        <w:ind w:left="-604" w:hanging="360"/>
      </w:pPr>
      <w:rPr>
        <w:rFonts w:hint="default"/>
        <w:b/>
      </w:rPr>
    </w:lvl>
    <w:lvl w:ilvl="1" w:tplc="08090019" w:tentative="1">
      <w:start w:val="1"/>
      <w:numFmt w:val="lowerLetter"/>
      <w:lvlText w:val="%2."/>
      <w:lvlJc w:val="left"/>
      <w:pPr>
        <w:ind w:left="116" w:hanging="360"/>
      </w:pPr>
    </w:lvl>
    <w:lvl w:ilvl="2" w:tplc="0809001B" w:tentative="1">
      <w:start w:val="1"/>
      <w:numFmt w:val="lowerRoman"/>
      <w:lvlText w:val="%3."/>
      <w:lvlJc w:val="right"/>
      <w:pPr>
        <w:ind w:left="836" w:hanging="180"/>
      </w:pPr>
    </w:lvl>
    <w:lvl w:ilvl="3" w:tplc="0809000F" w:tentative="1">
      <w:start w:val="1"/>
      <w:numFmt w:val="decimal"/>
      <w:lvlText w:val="%4."/>
      <w:lvlJc w:val="left"/>
      <w:pPr>
        <w:ind w:left="1556" w:hanging="360"/>
      </w:pPr>
    </w:lvl>
    <w:lvl w:ilvl="4" w:tplc="08090019" w:tentative="1">
      <w:start w:val="1"/>
      <w:numFmt w:val="lowerLetter"/>
      <w:lvlText w:val="%5."/>
      <w:lvlJc w:val="left"/>
      <w:pPr>
        <w:ind w:left="2276" w:hanging="360"/>
      </w:pPr>
    </w:lvl>
    <w:lvl w:ilvl="5" w:tplc="0809001B" w:tentative="1">
      <w:start w:val="1"/>
      <w:numFmt w:val="lowerRoman"/>
      <w:lvlText w:val="%6."/>
      <w:lvlJc w:val="right"/>
      <w:pPr>
        <w:ind w:left="2996" w:hanging="180"/>
      </w:pPr>
    </w:lvl>
    <w:lvl w:ilvl="6" w:tplc="0809000F" w:tentative="1">
      <w:start w:val="1"/>
      <w:numFmt w:val="decimal"/>
      <w:lvlText w:val="%7."/>
      <w:lvlJc w:val="left"/>
      <w:pPr>
        <w:ind w:left="3716" w:hanging="360"/>
      </w:pPr>
    </w:lvl>
    <w:lvl w:ilvl="7" w:tplc="08090019" w:tentative="1">
      <w:start w:val="1"/>
      <w:numFmt w:val="lowerLetter"/>
      <w:lvlText w:val="%8."/>
      <w:lvlJc w:val="left"/>
      <w:pPr>
        <w:ind w:left="4436" w:hanging="360"/>
      </w:pPr>
    </w:lvl>
    <w:lvl w:ilvl="8" w:tplc="0809001B" w:tentative="1">
      <w:start w:val="1"/>
      <w:numFmt w:val="lowerRoman"/>
      <w:lvlText w:val="%9."/>
      <w:lvlJc w:val="right"/>
      <w:pPr>
        <w:ind w:left="5156" w:hanging="180"/>
      </w:pPr>
    </w:lvl>
  </w:abstractNum>
  <w:abstractNum w:abstractNumId="8" w15:restartNumberingAfterBreak="0">
    <w:nsid w:val="39E12BA2"/>
    <w:multiLevelType w:val="multilevel"/>
    <w:tmpl w:val="2EC2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325C4"/>
    <w:multiLevelType w:val="hybridMultilevel"/>
    <w:tmpl w:val="04F480F2"/>
    <w:lvl w:ilvl="0" w:tplc="2DA690F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05DB2"/>
    <w:multiLevelType w:val="multilevel"/>
    <w:tmpl w:val="79122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83BB7"/>
    <w:multiLevelType w:val="hybridMultilevel"/>
    <w:tmpl w:val="56EC3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1F0EA5"/>
    <w:multiLevelType w:val="hybridMultilevel"/>
    <w:tmpl w:val="BF4C721A"/>
    <w:lvl w:ilvl="0" w:tplc="B2DAEE1A">
      <w:start w:val="1"/>
      <w:numFmt w:val="decimal"/>
      <w:lvlText w:val="%1."/>
      <w:lvlJc w:val="left"/>
      <w:pPr>
        <w:ind w:left="360" w:hanging="360"/>
      </w:pPr>
      <w:rPr>
        <w:rFonts w:eastAsia="Times New Roman" w:hint="default"/>
        <w:b w:val="0"/>
        <w:strike w:val="0"/>
        <w:color w:val="auto"/>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3" w15:restartNumberingAfterBreak="0">
    <w:nsid w:val="48FD4EE1"/>
    <w:multiLevelType w:val="hybridMultilevel"/>
    <w:tmpl w:val="D9CE2CD4"/>
    <w:lvl w:ilvl="0" w:tplc="ACF6CA50">
      <w:start w:val="1"/>
      <w:numFmt w:val="bullet"/>
      <w:lvlText w:val="•"/>
      <w:lvlJc w:val="left"/>
      <w:pPr>
        <w:ind w:left="362" w:hanging="360"/>
      </w:pPr>
      <w:rPr>
        <w:rFonts w:ascii="Arial" w:eastAsia="Times New Roman" w:hAnsi="Aria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4" w15:restartNumberingAfterBreak="0">
    <w:nsid w:val="4D8D681D"/>
    <w:multiLevelType w:val="hybridMultilevel"/>
    <w:tmpl w:val="E50C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E0999"/>
    <w:multiLevelType w:val="hybridMultilevel"/>
    <w:tmpl w:val="4A307CBA"/>
    <w:lvl w:ilvl="0" w:tplc="B49EAA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455C3D"/>
    <w:multiLevelType w:val="hybridMultilevel"/>
    <w:tmpl w:val="AE5A23B0"/>
    <w:lvl w:ilvl="0" w:tplc="1BF4BFB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D8F116F"/>
    <w:multiLevelType w:val="hybridMultilevel"/>
    <w:tmpl w:val="F85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916CE"/>
    <w:multiLevelType w:val="hybridMultilevel"/>
    <w:tmpl w:val="3E661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495B67"/>
    <w:multiLevelType w:val="hybridMultilevel"/>
    <w:tmpl w:val="93D82B2E"/>
    <w:lvl w:ilvl="0" w:tplc="CF408AA0">
      <w:start w:val="2"/>
      <w:numFmt w:val="bullet"/>
      <w:lvlText w:val="-"/>
      <w:lvlJc w:val="left"/>
      <w:pPr>
        <w:ind w:left="748" w:hanging="360"/>
      </w:pPr>
      <w:rPr>
        <w:rFonts w:ascii="Arial" w:eastAsia="Times New Roman" w:hAnsi="Arial" w:cs="Aria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0" w15:restartNumberingAfterBreak="0">
    <w:nsid w:val="62A4785A"/>
    <w:multiLevelType w:val="hybridMultilevel"/>
    <w:tmpl w:val="6D9EE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2411DD"/>
    <w:multiLevelType w:val="multilevel"/>
    <w:tmpl w:val="02966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BE3EF1"/>
    <w:multiLevelType w:val="multilevel"/>
    <w:tmpl w:val="B144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C96D07"/>
    <w:multiLevelType w:val="hybridMultilevel"/>
    <w:tmpl w:val="1CF0AE62"/>
    <w:lvl w:ilvl="0" w:tplc="7596655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13FEB"/>
    <w:multiLevelType w:val="hybridMultilevel"/>
    <w:tmpl w:val="A22874B4"/>
    <w:lvl w:ilvl="0" w:tplc="476E99E8">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52C6146"/>
    <w:multiLevelType w:val="hybridMultilevel"/>
    <w:tmpl w:val="B62A0892"/>
    <w:lvl w:ilvl="0" w:tplc="0A5CD1F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4E5EB8"/>
    <w:multiLevelType w:val="hybridMultilevel"/>
    <w:tmpl w:val="7B78200A"/>
    <w:lvl w:ilvl="0" w:tplc="A3E6435C">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F60DC8"/>
    <w:multiLevelType w:val="hybridMultilevel"/>
    <w:tmpl w:val="DAD81BB2"/>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8" w15:restartNumberingAfterBreak="0">
    <w:nsid w:val="770246DF"/>
    <w:multiLevelType w:val="multilevel"/>
    <w:tmpl w:val="22E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740586">
    <w:abstractNumId w:val="20"/>
  </w:num>
  <w:num w:numId="2" w16cid:durableId="1488400760">
    <w:abstractNumId w:val="27"/>
  </w:num>
  <w:num w:numId="3" w16cid:durableId="1762792906">
    <w:abstractNumId w:val="19"/>
  </w:num>
  <w:num w:numId="4" w16cid:durableId="1820996797">
    <w:abstractNumId w:val="6"/>
  </w:num>
  <w:num w:numId="5" w16cid:durableId="307053223">
    <w:abstractNumId w:val="24"/>
  </w:num>
  <w:num w:numId="6" w16cid:durableId="2098087086">
    <w:abstractNumId w:val="25"/>
  </w:num>
  <w:num w:numId="7" w16cid:durableId="134690871">
    <w:abstractNumId w:val="16"/>
  </w:num>
  <w:num w:numId="8" w16cid:durableId="1128864703">
    <w:abstractNumId w:val="11"/>
  </w:num>
  <w:num w:numId="9" w16cid:durableId="1134325067">
    <w:abstractNumId w:val="23"/>
  </w:num>
  <w:num w:numId="10" w16cid:durableId="1499922728">
    <w:abstractNumId w:val="12"/>
  </w:num>
  <w:num w:numId="11" w16cid:durableId="598178662">
    <w:abstractNumId w:val="18"/>
  </w:num>
  <w:num w:numId="12" w16cid:durableId="852652316">
    <w:abstractNumId w:val="26"/>
  </w:num>
  <w:num w:numId="13" w16cid:durableId="130905868">
    <w:abstractNumId w:val="7"/>
  </w:num>
  <w:num w:numId="14" w16cid:durableId="762650943">
    <w:abstractNumId w:val="2"/>
  </w:num>
  <w:num w:numId="15" w16cid:durableId="949632084">
    <w:abstractNumId w:val="28"/>
  </w:num>
  <w:num w:numId="16" w16cid:durableId="1085224770">
    <w:abstractNumId w:val="1"/>
  </w:num>
  <w:num w:numId="17" w16cid:durableId="692921135">
    <w:abstractNumId w:val="21"/>
  </w:num>
  <w:num w:numId="18" w16cid:durableId="1382704504">
    <w:abstractNumId w:val="21"/>
  </w:num>
  <w:num w:numId="19" w16cid:durableId="1997538792">
    <w:abstractNumId w:val="10"/>
  </w:num>
  <w:num w:numId="20" w16cid:durableId="1847162592">
    <w:abstractNumId w:val="14"/>
  </w:num>
  <w:num w:numId="21" w16cid:durableId="2065792312">
    <w:abstractNumId w:val="17"/>
  </w:num>
  <w:num w:numId="22" w16cid:durableId="2045905571">
    <w:abstractNumId w:val="15"/>
  </w:num>
  <w:num w:numId="23" w16cid:durableId="1281836028">
    <w:abstractNumId w:val="4"/>
  </w:num>
  <w:num w:numId="24" w16cid:durableId="991180149">
    <w:abstractNumId w:val="3"/>
  </w:num>
  <w:num w:numId="25" w16cid:durableId="1925216564">
    <w:abstractNumId w:val="13"/>
  </w:num>
  <w:num w:numId="26" w16cid:durableId="929968479">
    <w:abstractNumId w:val="22"/>
  </w:num>
  <w:num w:numId="27" w16cid:durableId="2075009088">
    <w:abstractNumId w:val="5"/>
  </w:num>
  <w:num w:numId="28" w16cid:durableId="499200437">
    <w:abstractNumId w:val="8"/>
  </w:num>
  <w:num w:numId="29" w16cid:durableId="1392582554">
    <w:abstractNumId w:val="0"/>
  </w:num>
  <w:num w:numId="30" w16cid:durableId="10287258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Davies">
    <w15:presenceInfo w15:providerId="AD" w15:userId="S::j.davies1@npt.gov.uk::34974f20-9848-407e-bf3d-80a80b5ec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10"/>
    <w:rsid w:val="0001358A"/>
    <w:rsid w:val="00020C7F"/>
    <w:rsid w:val="00026F1D"/>
    <w:rsid w:val="00034A14"/>
    <w:rsid w:val="0006299F"/>
    <w:rsid w:val="00064F38"/>
    <w:rsid w:val="000679B9"/>
    <w:rsid w:val="00090007"/>
    <w:rsid w:val="00090321"/>
    <w:rsid w:val="0009490B"/>
    <w:rsid w:val="000C2D9C"/>
    <w:rsid w:val="000E61D6"/>
    <w:rsid w:val="000E6934"/>
    <w:rsid w:val="0011178E"/>
    <w:rsid w:val="001170D1"/>
    <w:rsid w:val="00131E56"/>
    <w:rsid w:val="001330D7"/>
    <w:rsid w:val="00136AB2"/>
    <w:rsid w:val="00136CCE"/>
    <w:rsid w:val="00143AA6"/>
    <w:rsid w:val="00147BBE"/>
    <w:rsid w:val="00151A92"/>
    <w:rsid w:val="00162C21"/>
    <w:rsid w:val="00170509"/>
    <w:rsid w:val="00181BC5"/>
    <w:rsid w:val="0019176A"/>
    <w:rsid w:val="00196EDE"/>
    <w:rsid w:val="001B623F"/>
    <w:rsid w:val="001C29B9"/>
    <w:rsid w:val="001D3839"/>
    <w:rsid w:val="001E0CC1"/>
    <w:rsid w:val="00224EAE"/>
    <w:rsid w:val="00247310"/>
    <w:rsid w:val="002A3094"/>
    <w:rsid w:val="002B48E4"/>
    <w:rsid w:val="002C33E6"/>
    <w:rsid w:val="002E6F37"/>
    <w:rsid w:val="003035D7"/>
    <w:rsid w:val="003058FD"/>
    <w:rsid w:val="0030783D"/>
    <w:rsid w:val="0031188C"/>
    <w:rsid w:val="00323D6C"/>
    <w:rsid w:val="00326DC7"/>
    <w:rsid w:val="00356C46"/>
    <w:rsid w:val="0036685F"/>
    <w:rsid w:val="00370529"/>
    <w:rsid w:val="00383BA6"/>
    <w:rsid w:val="00433791"/>
    <w:rsid w:val="00450F5A"/>
    <w:rsid w:val="00466357"/>
    <w:rsid w:val="004707D7"/>
    <w:rsid w:val="004805D1"/>
    <w:rsid w:val="004828F5"/>
    <w:rsid w:val="004A4141"/>
    <w:rsid w:val="004F14BD"/>
    <w:rsid w:val="00514617"/>
    <w:rsid w:val="005511C7"/>
    <w:rsid w:val="00571E43"/>
    <w:rsid w:val="005C27CB"/>
    <w:rsid w:val="005D22FD"/>
    <w:rsid w:val="005E0487"/>
    <w:rsid w:val="006003E9"/>
    <w:rsid w:val="006153D8"/>
    <w:rsid w:val="0062242C"/>
    <w:rsid w:val="00626F15"/>
    <w:rsid w:val="00647A49"/>
    <w:rsid w:val="006768BC"/>
    <w:rsid w:val="006A5BB1"/>
    <w:rsid w:val="006B6A91"/>
    <w:rsid w:val="006C1FA1"/>
    <w:rsid w:val="006C57AD"/>
    <w:rsid w:val="006C79B1"/>
    <w:rsid w:val="006E1FC3"/>
    <w:rsid w:val="00700E54"/>
    <w:rsid w:val="00706D84"/>
    <w:rsid w:val="007204B3"/>
    <w:rsid w:val="00731AE7"/>
    <w:rsid w:val="00740CF4"/>
    <w:rsid w:val="007503DC"/>
    <w:rsid w:val="00773FA3"/>
    <w:rsid w:val="0078312E"/>
    <w:rsid w:val="007932B7"/>
    <w:rsid w:val="007B41F7"/>
    <w:rsid w:val="007B6041"/>
    <w:rsid w:val="007B6AAF"/>
    <w:rsid w:val="007C20F6"/>
    <w:rsid w:val="007C510B"/>
    <w:rsid w:val="007E3EA3"/>
    <w:rsid w:val="007E668C"/>
    <w:rsid w:val="0080069D"/>
    <w:rsid w:val="00825CE5"/>
    <w:rsid w:val="00826676"/>
    <w:rsid w:val="00856011"/>
    <w:rsid w:val="00860D0B"/>
    <w:rsid w:val="00862DA7"/>
    <w:rsid w:val="00877567"/>
    <w:rsid w:val="00884EFC"/>
    <w:rsid w:val="008909E9"/>
    <w:rsid w:val="00890B01"/>
    <w:rsid w:val="008B58DF"/>
    <w:rsid w:val="008C2A2F"/>
    <w:rsid w:val="008E243E"/>
    <w:rsid w:val="008E6496"/>
    <w:rsid w:val="00903E89"/>
    <w:rsid w:val="00914787"/>
    <w:rsid w:val="009173B7"/>
    <w:rsid w:val="00927B6C"/>
    <w:rsid w:val="00933F6E"/>
    <w:rsid w:val="0093505D"/>
    <w:rsid w:val="0095719A"/>
    <w:rsid w:val="00965021"/>
    <w:rsid w:val="00965AB0"/>
    <w:rsid w:val="0097044E"/>
    <w:rsid w:val="00975BAA"/>
    <w:rsid w:val="009A3086"/>
    <w:rsid w:val="009A4DAA"/>
    <w:rsid w:val="009A66B2"/>
    <w:rsid w:val="009A6C88"/>
    <w:rsid w:val="009C1D8C"/>
    <w:rsid w:val="009C2358"/>
    <w:rsid w:val="009D39D3"/>
    <w:rsid w:val="009D4B7B"/>
    <w:rsid w:val="00A01AD3"/>
    <w:rsid w:val="00A063AE"/>
    <w:rsid w:val="00A13529"/>
    <w:rsid w:val="00A27FBA"/>
    <w:rsid w:val="00A41A49"/>
    <w:rsid w:val="00A44560"/>
    <w:rsid w:val="00A85241"/>
    <w:rsid w:val="00AB1F04"/>
    <w:rsid w:val="00AB2622"/>
    <w:rsid w:val="00AD2430"/>
    <w:rsid w:val="00AD2DA2"/>
    <w:rsid w:val="00AF756F"/>
    <w:rsid w:val="00B03746"/>
    <w:rsid w:val="00B078BB"/>
    <w:rsid w:val="00B20C38"/>
    <w:rsid w:val="00B341DD"/>
    <w:rsid w:val="00B47512"/>
    <w:rsid w:val="00B75695"/>
    <w:rsid w:val="00BA0CF9"/>
    <w:rsid w:val="00BA5F67"/>
    <w:rsid w:val="00BB1AB5"/>
    <w:rsid w:val="00BB7A77"/>
    <w:rsid w:val="00C30DC5"/>
    <w:rsid w:val="00C34B51"/>
    <w:rsid w:val="00C35A0F"/>
    <w:rsid w:val="00C47730"/>
    <w:rsid w:val="00C56A7E"/>
    <w:rsid w:val="00C64EAD"/>
    <w:rsid w:val="00C663A2"/>
    <w:rsid w:val="00C81B85"/>
    <w:rsid w:val="00C838DA"/>
    <w:rsid w:val="00C85112"/>
    <w:rsid w:val="00CA3B60"/>
    <w:rsid w:val="00CB75CA"/>
    <w:rsid w:val="00CD265C"/>
    <w:rsid w:val="00CE2772"/>
    <w:rsid w:val="00D547CF"/>
    <w:rsid w:val="00D55A9C"/>
    <w:rsid w:val="00D94188"/>
    <w:rsid w:val="00D96437"/>
    <w:rsid w:val="00DA60C1"/>
    <w:rsid w:val="00DC6A73"/>
    <w:rsid w:val="00E0610A"/>
    <w:rsid w:val="00E128E4"/>
    <w:rsid w:val="00E2077C"/>
    <w:rsid w:val="00E24502"/>
    <w:rsid w:val="00E37EF3"/>
    <w:rsid w:val="00E63178"/>
    <w:rsid w:val="00E65431"/>
    <w:rsid w:val="00E6637A"/>
    <w:rsid w:val="00E675D4"/>
    <w:rsid w:val="00E746C2"/>
    <w:rsid w:val="00E751A9"/>
    <w:rsid w:val="00EA0104"/>
    <w:rsid w:val="00EB3CF5"/>
    <w:rsid w:val="00EC5C2B"/>
    <w:rsid w:val="00F01951"/>
    <w:rsid w:val="00F05B43"/>
    <w:rsid w:val="00F22549"/>
    <w:rsid w:val="00F42F90"/>
    <w:rsid w:val="00F72257"/>
    <w:rsid w:val="00F76BE6"/>
    <w:rsid w:val="00F775D2"/>
    <w:rsid w:val="00F81B00"/>
    <w:rsid w:val="00F83968"/>
    <w:rsid w:val="00FB6A01"/>
    <w:rsid w:val="00FD1692"/>
    <w:rsid w:val="00FD34DD"/>
    <w:rsid w:val="00FE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7CE5"/>
  <w15:chartTrackingRefBased/>
  <w15:docId w15:val="{9BD5C73E-15CA-4E10-8C62-7FEF4D1D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63178"/>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D3"/>
  </w:style>
  <w:style w:type="paragraph" w:styleId="Footer">
    <w:name w:val="footer"/>
    <w:basedOn w:val="Normal"/>
    <w:link w:val="FooterChar"/>
    <w:unhideWhenUsed/>
    <w:rsid w:val="00A01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D3"/>
  </w:style>
  <w:style w:type="paragraph" w:styleId="ListParagraph">
    <w:name w:val="List Paragraph"/>
    <w:basedOn w:val="Normal"/>
    <w:uiPriority w:val="34"/>
    <w:qFormat/>
    <w:rsid w:val="00C56A7E"/>
    <w:pPr>
      <w:ind w:left="720"/>
      <w:contextualSpacing/>
    </w:pPr>
  </w:style>
  <w:style w:type="character" w:customStyle="1" w:styleId="Heading2Char">
    <w:name w:val="Heading 2 Char"/>
    <w:basedOn w:val="DefaultParagraphFont"/>
    <w:link w:val="Heading2"/>
    <w:rsid w:val="00E63178"/>
    <w:rPr>
      <w:rFonts w:ascii="Times New Roman" w:eastAsia="Times New Roman" w:hAnsi="Times New Roman" w:cs="Times New Roman"/>
      <w:b/>
      <w:sz w:val="24"/>
      <w:szCs w:val="20"/>
    </w:rPr>
  </w:style>
  <w:style w:type="character" w:styleId="Hyperlink">
    <w:name w:val="Hyperlink"/>
    <w:rsid w:val="00E63178"/>
    <w:rPr>
      <w:color w:val="0000FF"/>
      <w:u w:val="single"/>
    </w:rPr>
  </w:style>
  <w:style w:type="paragraph" w:styleId="BodyTextIndent">
    <w:name w:val="Body Text Indent"/>
    <w:basedOn w:val="Normal"/>
    <w:link w:val="BodyTextIndentChar"/>
    <w:uiPriority w:val="99"/>
    <w:rsid w:val="00E6317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63178"/>
    <w:rPr>
      <w:rFonts w:ascii="Times New Roman" w:eastAsia="Times New Roman" w:hAnsi="Times New Roman" w:cs="Times New Roman"/>
      <w:sz w:val="24"/>
      <w:szCs w:val="24"/>
    </w:rPr>
  </w:style>
  <w:style w:type="table" w:styleId="TableGrid">
    <w:name w:val="Table Grid"/>
    <w:basedOn w:val="TableNormal"/>
    <w:uiPriority w:val="39"/>
    <w:rsid w:val="00E6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D34DD"/>
    <w:pPr>
      <w:spacing w:after="120"/>
    </w:pPr>
  </w:style>
  <w:style w:type="character" w:customStyle="1" w:styleId="BodyTextChar">
    <w:name w:val="Body Text Char"/>
    <w:basedOn w:val="DefaultParagraphFont"/>
    <w:link w:val="BodyText"/>
    <w:uiPriority w:val="99"/>
    <w:semiHidden/>
    <w:rsid w:val="00FD34DD"/>
  </w:style>
  <w:style w:type="paragraph" w:customStyle="1" w:styleId="paragraph">
    <w:name w:val="paragraph"/>
    <w:basedOn w:val="Normal"/>
    <w:rsid w:val="00860D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0D0B"/>
  </w:style>
  <w:style w:type="character" w:customStyle="1" w:styleId="eop">
    <w:name w:val="eop"/>
    <w:basedOn w:val="DefaultParagraphFont"/>
    <w:rsid w:val="00860D0B"/>
  </w:style>
  <w:style w:type="paragraph" w:customStyle="1" w:styleId="Default">
    <w:name w:val="Default"/>
    <w:rsid w:val="00706D8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8909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09E9"/>
    <w:rPr>
      <w:b/>
      <w:bCs/>
    </w:rPr>
  </w:style>
  <w:style w:type="paragraph" w:styleId="Revision">
    <w:name w:val="Revision"/>
    <w:hidden/>
    <w:uiPriority w:val="99"/>
    <w:semiHidden/>
    <w:rsid w:val="006153D8"/>
    <w:pPr>
      <w:spacing w:after="0" w:line="240" w:lineRule="auto"/>
    </w:pPr>
  </w:style>
  <w:style w:type="character" w:styleId="CommentReference">
    <w:name w:val="annotation reference"/>
    <w:basedOn w:val="DefaultParagraphFont"/>
    <w:uiPriority w:val="99"/>
    <w:semiHidden/>
    <w:unhideWhenUsed/>
    <w:rsid w:val="006153D8"/>
    <w:rPr>
      <w:sz w:val="16"/>
      <w:szCs w:val="16"/>
    </w:rPr>
  </w:style>
  <w:style w:type="paragraph" w:styleId="CommentText">
    <w:name w:val="annotation text"/>
    <w:basedOn w:val="Normal"/>
    <w:link w:val="CommentTextChar"/>
    <w:uiPriority w:val="99"/>
    <w:unhideWhenUsed/>
    <w:rsid w:val="006153D8"/>
    <w:pPr>
      <w:spacing w:line="240" w:lineRule="auto"/>
    </w:pPr>
    <w:rPr>
      <w:sz w:val="20"/>
      <w:szCs w:val="20"/>
    </w:rPr>
  </w:style>
  <w:style w:type="character" w:customStyle="1" w:styleId="CommentTextChar">
    <w:name w:val="Comment Text Char"/>
    <w:basedOn w:val="DefaultParagraphFont"/>
    <w:link w:val="CommentText"/>
    <w:uiPriority w:val="99"/>
    <w:rsid w:val="006153D8"/>
    <w:rPr>
      <w:sz w:val="20"/>
      <w:szCs w:val="20"/>
    </w:rPr>
  </w:style>
  <w:style w:type="paragraph" w:styleId="CommentSubject">
    <w:name w:val="annotation subject"/>
    <w:basedOn w:val="CommentText"/>
    <w:next w:val="CommentText"/>
    <w:link w:val="CommentSubjectChar"/>
    <w:uiPriority w:val="99"/>
    <w:semiHidden/>
    <w:unhideWhenUsed/>
    <w:rsid w:val="006153D8"/>
    <w:rPr>
      <w:b/>
      <w:bCs/>
    </w:rPr>
  </w:style>
  <w:style w:type="character" w:customStyle="1" w:styleId="CommentSubjectChar">
    <w:name w:val="Comment Subject Char"/>
    <w:basedOn w:val="CommentTextChar"/>
    <w:link w:val="CommentSubject"/>
    <w:uiPriority w:val="99"/>
    <w:semiHidden/>
    <w:rsid w:val="006153D8"/>
    <w:rPr>
      <w:b/>
      <w:bCs/>
      <w:sz w:val="20"/>
      <w:szCs w:val="20"/>
    </w:rPr>
  </w:style>
  <w:style w:type="character" w:styleId="UnresolvedMention">
    <w:name w:val="Unresolved Mention"/>
    <w:basedOn w:val="DefaultParagraphFont"/>
    <w:uiPriority w:val="99"/>
    <w:semiHidden/>
    <w:unhideWhenUsed/>
    <w:rsid w:val="0062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5002">
      <w:bodyDiv w:val="1"/>
      <w:marLeft w:val="0"/>
      <w:marRight w:val="0"/>
      <w:marTop w:val="0"/>
      <w:marBottom w:val="0"/>
      <w:divBdr>
        <w:top w:val="none" w:sz="0" w:space="0" w:color="auto"/>
        <w:left w:val="none" w:sz="0" w:space="0" w:color="auto"/>
        <w:bottom w:val="none" w:sz="0" w:space="0" w:color="auto"/>
        <w:right w:val="none" w:sz="0" w:space="0" w:color="auto"/>
      </w:divBdr>
    </w:div>
    <w:div w:id="200168570">
      <w:bodyDiv w:val="1"/>
      <w:marLeft w:val="0"/>
      <w:marRight w:val="0"/>
      <w:marTop w:val="0"/>
      <w:marBottom w:val="0"/>
      <w:divBdr>
        <w:top w:val="none" w:sz="0" w:space="0" w:color="auto"/>
        <w:left w:val="none" w:sz="0" w:space="0" w:color="auto"/>
        <w:bottom w:val="none" w:sz="0" w:space="0" w:color="auto"/>
        <w:right w:val="none" w:sz="0" w:space="0" w:color="auto"/>
      </w:divBdr>
    </w:div>
    <w:div w:id="366224713">
      <w:bodyDiv w:val="1"/>
      <w:marLeft w:val="0"/>
      <w:marRight w:val="0"/>
      <w:marTop w:val="0"/>
      <w:marBottom w:val="0"/>
      <w:divBdr>
        <w:top w:val="none" w:sz="0" w:space="0" w:color="auto"/>
        <w:left w:val="none" w:sz="0" w:space="0" w:color="auto"/>
        <w:bottom w:val="none" w:sz="0" w:space="0" w:color="auto"/>
        <w:right w:val="none" w:sz="0" w:space="0" w:color="auto"/>
      </w:divBdr>
    </w:div>
    <w:div w:id="490606103">
      <w:bodyDiv w:val="1"/>
      <w:marLeft w:val="0"/>
      <w:marRight w:val="0"/>
      <w:marTop w:val="0"/>
      <w:marBottom w:val="0"/>
      <w:divBdr>
        <w:top w:val="none" w:sz="0" w:space="0" w:color="auto"/>
        <w:left w:val="none" w:sz="0" w:space="0" w:color="auto"/>
        <w:bottom w:val="none" w:sz="0" w:space="0" w:color="auto"/>
        <w:right w:val="none" w:sz="0" w:space="0" w:color="auto"/>
      </w:divBdr>
    </w:div>
    <w:div w:id="1197236905">
      <w:bodyDiv w:val="1"/>
      <w:marLeft w:val="0"/>
      <w:marRight w:val="0"/>
      <w:marTop w:val="0"/>
      <w:marBottom w:val="0"/>
      <w:divBdr>
        <w:top w:val="none" w:sz="0" w:space="0" w:color="auto"/>
        <w:left w:val="none" w:sz="0" w:space="0" w:color="auto"/>
        <w:bottom w:val="none" w:sz="0" w:space="0" w:color="auto"/>
        <w:right w:val="none" w:sz="0" w:space="0" w:color="auto"/>
      </w:divBdr>
    </w:div>
    <w:div w:id="138375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mailto:lgfbusiness@npt.gov.uk" TargetMode="Externa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pt-business.co.uk/16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Griffiths</dc:creator>
  <cp:keywords/>
  <dc:description/>
  <cp:lastModifiedBy>Nerys Griffiths</cp:lastModifiedBy>
  <cp:revision>7</cp:revision>
  <dcterms:created xsi:type="dcterms:W3CDTF">2026-05-20T18:15:00Z</dcterms:created>
  <dcterms:modified xsi:type="dcterms:W3CDTF">2026-06-05T14:42:00Z</dcterms:modified>
</cp:coreProperties>
</file>