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B2AF" w14:textId="5F1BDE39" w:rsidR="00A638EF" w:rsidRPr="00A638EF" w:rsidRDefault="002F2E7F" w:rsidP="00A638EF">
      <w:pPr>
        <w:widowControl w:val="0"/>
        <w:spacing w:after="0" w:line="240" w:lineRule="auto"/>
        <w:rPr>
          <w:rFonts w:ascii="Comic Sans MS" w:hAnsi="Comic Sans MS"/>
          <w:sz w:val="38"/>
        </w:rPr>
      </w:pPr>
      <w:r>
        <w:rPr>
          <w:noProof/>
        </w:rPr>
        <w:drawing>
          <wp:anchor distT="0" distB="0" distL="114300" distR="114300" simplePos="0" relativeHeight="251660288" behindDoc="1" locked="0" layoutInCell="1" allowOverlap="1" wp14:anchorId="17A826F8" wp14:editId="07F31782">
            <wp:simplePos x="0" y="0"/>
            <wp:positionH relativeFrom="margin">
              <wp:posOffset>2660650</wp:posOffset>
            </wp:positionH>
            <wp:positionV relativeFrom="paragraph">
              <wp:posOffset>193040</wp:posOffset>
            </wp:positionV>
            <wp:extent cx="1979295" cy="1390650"/>
            <wp:effectExtent l="0" t="0" r="1905" b="0"/>
            <wp:wrapTight wrapText="bothSides">
              <wp:wrapPolygon edited="0">
                <wp:start x="0" y="0"/>
                <wp:lineTo x="0" y="21304"/>
                <wp:lineTo x="21413" y="21304"/>
                <wp:lineTo x="21413" y="0"/>
                <wp:lineTo x="0" y="0"/>
              </wp:wrapPolygon>
            </wp:wrapTight>
            <wp:docPr id="144821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929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8EF">
        <w:rPr>
          <w:rFonts w:ascii="Comic Sans MS" w:hAnsi="Comic Sans MS"/>
          <w:noProof/>
          <w:sz w:val="38"/>
        </w:rPr>
        <w:drawing>
          <wp:anchor distT="0" distB="0" distL="114300" distR="114300" simplePos="0" relativeHeight="251658240" behindDoc="0" locked="0" layoutInCell="1" allowOverlap="1" wp14:anchorId="3A092DE0" wp14:editId="2AD70A93">
            <wp:simplePos x="0" y="0"/>
            <wp:positionH relativeFrom="column">
              <wp:posOffset>-1050290</wp:posOffset>
            </wp:positionH>
            <wp:positionV relativeFrom="paragraph">
              <wp:posOffset>0</wp:posOffset>
            </wp:positionV>
            <wp:extent cx="3337560" cy="1876425"/>
            <wp:effectExtent l="0" t="0" r="0" b="9525"/>
            <wp:wrapSquare wrapText="bothSides"/>
            <wp:docPr id="1564209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7560" cy="1876425"/>
                    </a:xfrm>
                    <a:prstGeom prst="rect">
                      <a:avLst/>
                    </a:prstGeom>
                    <a:noFill/>
                    <a:ln>
                      <a:noFill/>
                    </a:ln>
                  </pic:spPr>
                </pic:pic>
              </a:graphicData>
            </a:graphic>
          </wp:anchor>
        </w:drawing>
      </w:r>
    </w:p>
    <w:p w14:paraId="32C58D71" w14:textId="15DB3B66" w:rsidR="00170509" w:rsidRDefault="00F01951" w:rsidP="00825CE5">
      <w:pPr>
        <w:widowControl w:val="0"/>
        <w:spacing w:after="0" w:line="240" w:lineRule="auto"/>
        <w:rPr>
          <w:rFonts w:ascii="Comic Sans MS" w:hAnsi="Comic Sans MS"/>
          <w:sz w:val="38"/>
        </w:rPr>
      </w:pPr>
      <w:r>
        <w:rPr>
          <w:rFonts w:ascii="Comic Sans MS" w:hAnsi="Comic Sans MS"/>
          <w:sz w:val="38"/>
        </w:rPr>
        <w:tab/>
      </w:r>
      <w:r>
        <w:rPr>
          <w:rFonts w:ascii="Comic Sans MS" w:hAnsi="Comic Sans MS"/>
          <w:sz w:val="38"/>
        </w:rPr>
        <w:tab/>
      </w:r>
      <w:r>
        <w:rPr>
          <w:rFonts w:ascii="Comic Sans MS" w:hAnsi="Comic Sans MS"/>
          <w:sz w:val="38"/>
        </w:rPr>
        <w:tab/>
      </w:r>
      <w:r>
        <w:rPr>
          <w:rFonts w:ascii="Comic Sans MS" w:hAnsi="Comic Sans MS"/>
          <w:sz w:val="38"/>
        </w:rPr>
        <w:tab/>
      </w:r>
      <w:r>
        <w:rPr>
          <w:rFonts w:ascii="Comic Sans MS" w:hAnsi="Comic Sans MS"/>
          <w:sz w:val="38"/>
        </w:rPr>
        <w:tab/>
      </w:r>
    </w:p>
    <w:p w14:paraId="5FCFEEB5" w14:textId="581B9F59" w:rsidR="00BB7A77" w:rsidRDefault="00F01951" w:rsidP="00825CE5">
      <w:pPr>
        <w:widowControl w:val="0"/>
        <w:spacing w:after="0" w:line="240" w:lineRule="auto"/>
        <w:rPr>
          <w:rFonts w:ascii="Comic Sans MS" w:hAnsi="Comic Sans MS"/>
          <w:sz w:val="38"/>
        </w:rPr>
      </w:pPr>
      <w:r>
        <w:rPr>
          <w:rFonts w:ascii="Comic Sans MS" w:hAnsi="Comic Sans MS"/>
          <w:sz w:val="38"/>
        </w:rPr>
        <w:tab/>
      </w:r>
    </w:p>
    <w:p w14:paraId="47057A9B" w14:textId="77777777" w:rsidR="00170509" w:rsidRDefault="00170509" w:rsidP="00825CE5">
      <w:pPr>
        <w:widowControl w:val="0"/>
        <w:spacing w:after="0" w:line="240" w:lineRule="auto"/>
        <w:rPr>
          <w:rFonts w:ascii="Comic Sans MS" w:hAnsi="Comic Sans MS"/>
          <w:sz w:val="38"/>
        </w:rPr>
      </w:pPr>
    </w:p>
    <w:p w14:paraId="378EF478" w14:textId="77777777" w:rsidR="00541368" w:rsidRDefault="00541368" w:rsidP="002F2E7F">
      <w:pPr>
        <w:widowControl w:val="0"/>
        <w:spacing w:after="0" w:line="240" w:lineRule="auto"/>
        <w:rPr>
          <w:rFonts w:ascii="Comic Sans MS" w:hAnsi="Comic Sans MS"/>
          <w:sz w:val="38"/>
        </w:rPr>
      </w:pPr>
    </w:p>
    <w:p w14:paraId="2A36667F" w14:textId="77777777" w:rsidR="002F2E7F" w:rsidRDefault="002F2E7F" w:rsidP="002F2E7F">
      <w:pPr>
        <w:widowControl w:val="0"/>
        <w:spacing w:after="0" w:line="240" w:lineRule="auto"/>
        <w:rPr>
          <w:rFonts w:ascii="Arial" w:hAnsi="Arial" w:cs="Arial"/>
          <w:b/>
          <w:sz w:val="40"/>
          <w:szCs w:val="28"/>
        </w:rPr>
      </w:pPr>
    </w:p>
    <w:p w14:paraId="37620196" w14:textId="77777777" w:rsidR="00560297" w:rsidRDefault="00560297" w:rsidP="00825CE5">
      <w:pPr>
        <w:widowControl w:val="0"/>
        <w:spacing w:after="0" w:line="240" w:lineRule="auto"/>
        <w:jc w:val="center"/>
        <w:rPr>
          <w:rFonts w:ascii="Arial" w:hAnsi="Arial" w:cs="Arial"/>
          <w:b/>
          <w:sz w:val="40"/>
          <w:szCs w:val="28"/>
        </w:rPr>
      </w:pPr>
    </w:p>
    <w:p w14:paraId="29533126" w14:textId="52D45A09" w:rsidR="00BB7A77" w:rsidRPr="00170509" w:rsidRDefault="00BB7A77" w:rsidP="00825CE5">
      <w:pPr>
        <w:widowControl w:val="0"/>
        <w:spacing w:after="0" w:line="240" w:lineRule="auto"/>
        <w:jc w:val="center"/>
        <w:rPr>
          <w:rFonts w:ascii="Arial" w:hAnsi="Arial" w:cs="Arial"/>
          <w:b/>
          <w:sz w:val="40"/>
          <w:szCs w:val="28"/>
        </w:rPr>
      </w:pPr>
      <w:r w:rsidRPr="00170509">
        <w:rPr>
          <w:rFonts w:ascii="Arial" w:hAnsi="Arial" w:cs="Arial"/>
          <w:b/>
          <w:sz w:val="40"/>
          <w:szCs w:val="28"/>
        </w:rPr>
        <w:t>NEATH PORT TALBOT</w:t>
      </w:r>
    </w:p>
    <w:p w14:paraId="7791375F" w14:textId="77777777" w:rsidR="00BB7A77" w:rsidRPr="00170509" w:rsidRDefault="00BB7A77" w:rsidP="00825CE5">
      <w:pPr>
        <w:widowControl w:val="0"/>
        <w:spacing w:after="0" w:line="240" w:lineRule="auto"/>
        <w:jc w:val="center"/>
        <w:rPr>
          <w:rFonts w:ascii="Arial" w:hAnsi="Arial" w:cs="Arial"/>
          <w:sz w:val="40"/>
          <w:szCs w:val="28"/>
        </w:rPr>
      </w:pPr>
      <w:r w:rsidRPr="00170509">
        <w:rPr>
          <w:rFonts w:ascii="Arial" w:hAnsi="Arial" w:cs="Arial"/>
          <w:b/>
          <w:sz w:val="40"/>
          <w:szCs w:val="28"/>
        </w:rPr>
        <w:t>COUNTY BOROUGH COUNCIL</w:t>
      </w:r>
    </w:p>
    <w:p w14:paraId="19063D09" w14:textId="77777777" w:rsidR="00BB7A77" w:rsidRDefault="00BB7A77" w:rsidP="00825CE5">
      <w:pPr>
        <w:widowControl w:val="0"/>
        <w:tabs>
          <w:tab w:val="left" w:pos="4260"/>
        </w:tabs>
        <w:spacing w:after="0" w:line="240" w:lineRule="auto"/>
        <w:rPr>
          <w:rFonts w:ascii="Arial" w:hAnsi="Arial" w:cs="Arial"/>
          <w:sz w:val="36"/>
          <w:szCs w:val="24"/>
        </w:rPr>
      </w:pPr>
      <w:r w:rsidRPr="00170509">
        <w:rPr>
          <w:rFonts w:ascii="Arial" w:hAnsi="Arial" w:cs="Arial"/>
          <w:sz w:val="36"/>
          <w:szCs w:val="24"/>
        </w:rPr>
        <w:tab/>
      </w:r>
    </w:p>
    <w:p w14:paraId="4CB2FD43" w14:textId="77777777" w:rsidR="00560297" w:rsidRPr="00170509" w:rsidRDefault="00560297" w:rsidP="00825CE5">
      <w:pPr>
        <w:widowControl w:val="0"/>
        <w:tabs>
          <w:tab w:val="left" w:pos="4260"/>
        </w:tabs>
        <w:spacing w:after="0" w:line="240" w:lineRule="auto"/>
        <w:rPr>
          <w:rFonts w:ascii="Arial" w:hAnsi="Arial" w:cs="Arial"/>
          <w:sz w:val="36"/>
          <w:szCs w:val="24"/>
        </w:rPr>
      </w:pPr>
    </w:p>
    <w:p w14:paraId="1F60501F" w14:textId="77777777" w:rsidR="006B7DC9" w:rsidRDefault="006B7DC9" w:rsidP="00825CE5">
      <w:pPr>
        <w:widowControl w:val="0"/>
        <w:spacing w:after="0" w:line="240" w:lineRule="auto"/>
        <w:jc w:val="center"/>
        <w:rPr>
          <w:rFonts w:ascii="Arial" w:hAnsi="Arial" w:cs="Arial"/>
          <w:b/>
          <w:sz w:val="32"/>
          <w:szCs w:val="28"/>
        </w:rPr>
      </w:pPr>
    </w:p>
    <w:p w14:paraId="4CEE8489" w14:textId="5BA42B57" w:rsidR="006B7DC9" w:rsidRDefault="00A638EF" w:rsidP="00825CE5">
      <w:pPr>
        <w:widowControl w:val="0"/>
        <w:spacing w:after="0" w:line="240" w:lineRule="auto"/>
        <w:jc w:val="center"/>
        <w:rPr>
          <w:rFonts w:ascii="Arial" w:hAnsi="Arial" w:cs="Arial"/>
          <w:b/>
          <w:sz w:val="32"/>
          <w:szCs w:val="28"/>
        </w:rPr>
      </w:pPr>
      <w:r>
        <w:rPr>
          <w:rFonts w:ascii="Arial" w:hAnsi="Arial" w:cs="Arial"/>
          <w:b/>
          <w:sz w:val="32"/>
          <w:szCs w:val="28"/>
        </w:rPr>
        <w:t>LOCAL GROWTH FUND</w:t>
      </w:r>
    </w:p>
    <w:p w14:paraId="31450D89" w14:textId="77777777" w:rsidR="00A638EF" w:rsidRDefault="00A638EF" w:rsidP="00825CE5">
      <w:pPr>
        <w:widowControl w:val="0"/>
        <w:spacing w:after="0" w:line="240" w:lineRule="auto"/>
        <w:jc w:val="center"/>
        <w:rPr>
          <w:rFonts w:ascii="Arial" w:hAnsi="Arial" w:cs="Arial"/>
          <w:b/>
          <w:sz w:val="32"/>
          <w:szCs w:val="28"/>
        </w:rPr>
      </w:pPr>
    </w:p>
    <w:p w14:paraId="755F5C59" w14:textId="35E0F701" w:rsidR="00BB7A77" w:rsidRPr="00170509" w:rsidRDefault="00416695" w:rsidP="00825CE5">
      <w:pPr>
        <w:widowControl w:val="0"/>
        <w:spacing w:after="0" w:line="240" w:lineRule="auto"/>
        <w:jc w:val="center"/>
        <w:rPr>
          <w:rFonts w:ascii="Arial" w:hAnsi="Arial" w:cs="Arial"/>
          <w:b/>
          <w:sz w:val="32"/>
          <w:szCs w:val="28"/>
        </w:rPr>
      </w:pPr>
      <w:r>
        <w:rPr>
          <w:rFonts w:ascii="Arial" w:hAnsi="Arial" w:cs="Arial"/>
          <w:b/>
          <w:sz w:val="32"/>
          <w:szCs w:val="28"/>
        </w:rPr>
        <w:t xml:space="preserve">BUSINESS </w:t>
      </w:r>
      <w:r w:rsidR="00401987">
        <w:rPr>
          <w:rFonts w:ascii="Arial" w:hAnsi="Arial" w:cs="Arial"/>
          <w:b/>
          <w:sz w:val="32"/>
          <w:szCs w:val="28"/>
        </w:rPr>
        <w:t xml:space="preserve">GROWTH &amp; INNOVATION </w:t>
      </w:r>
      <w:r w:rsidR="00D27F70">
        <w:rPr>
          <w:rFonts w:ascii="Arial" w:hAnsi="Arial" w:cs="Arial"/>
          <w:b/>
          <w:sz w:val="32"/>
          <w:szCs w:val="28"/>
        </w:rPr>
        <w:t>FUND</w:t>
      </w:r>
    </w:p>
    <w:p w14:paraId="6666C7B4" w14:textId="77777777" w:rsidR="00BB7A77" w:rsidRPr="00170509" w:rsidRDefault="00BB7A77" w:rsidP="00825CE5">
      <w:pPr>
        <w:widowControl w:val="0"/>
        <w:tabs>
          <w:tab w:val="left" w:pos="4335"/>
        </w:tabs>
        <w:spacing w:after="0" w:line="240" w:lineRule="auto"/>
        <w:rPr>
          <w:rFonts w:ascii="Arial" w:hAnsi="Arial" w:cs="Arial"/>
          <w:b/>
          <w:sz w:val="28"/>
          <w:szCs w:val="24"/>
        </w:rPr>
      </w:pPr>
      <w:r w:rsidRPr="00170509">
        <w:rPr>
          <w:rFonts w:ascii="Arial" w:hAnsi="Arial" w:cs="Arial"/>
          <w:b/>
          <w:sz w:val="28"/>
          <w:szCs w:val="24"/>
        </w:rPr>
        <w:tab/>
      </w:r>
    </w:p>
    <w:p w14:paraId="7A835438" w14:textId="13D98356" w:rsidR="00560297" w:rsidRPr="002F2E7F" w:rsidRDefault="00BB7A77" w:rsidP="002F2E7F">
      <w:pPr>
        <w:widowControl w:val="0"/>
        <w:spacing w:after="0" w:line="240" w:lineRule="auto"/>
        <w:jc w:val="center"/>
        <w:rPr>
          <w:rFonts w:ascii="Arial" w:hAnsi="Arial" w:cs="Arial"/>
          <w:b/>
          <w:sz w:val="32"/>
          <w:szCs w:val="28"/>
        </w:rPr>
      </w:pPr>
      <w:r w:rsidRPr="00170509">
        <w:rPr>
          <w:rFonts w:ascii="Arial" w:hAnsi="Arial" w:cs="Arial"/>
          <w:b/>
          <w:sz w:val="32"/>
          <w:szCs w:val="28"/>
        </w:rPr>
        <w:t>GUIDANCE FOR APPLICANTS</w:t>
      </w:r>
    </w:p>
    <w:p w14:paraId="722AA5CE" w14:textId="77777777" w:rsidR="00560297" w:rsidRDefault="00560297" w:rsidP="00825CE5">
      <w:pPr>
        <w:widowControl w:val="0"/>
        <w:spacing w:after="0" w:line="240" w:lineRule="auto"/>
        <w:jc w:val="center"/>
        <w:rPr>
          <w:rFonts w:ascii="Arial" w:hAnsi="Arial" w:cs="Arial"/>
          <w:b/>
          <w:sz w:val="28"/>
          <w:szCs w:val="28"/>
        </w:rPr>
      </w:pPr>
    </w:p>
    <w:p w14:paraId="0E701B1E" w14:textId="77777777" w:rsidR="002F2E7F" w:rsidRDefault="002F2E7F" w:rsidP="002F2E7F">
      <w:pPr>
        <w:widowControl w:val="0"/>
        <w:spacing w:after="0" w:line="240" w:lineRule="auto"/>
        <w:jc w:val="center"/>
        <w:rPr>
          <w:rFonts w:ascii="Arial" w:hAnsi="Arial" w:cs="Arial"/>
          <w:b/>
          <w:sz w:val="28"/>
          <w:szCs w:val="28"/>
        </w:rPr>
      </w:pPr>
      <w:r w:rsidRPr="006C1FA1">
        <w:rPr>
          <w:rFonts w:ascii="Arial" w:hAnsi="Arial" w:cs="Arial"/>
          <w:b/>
          <w:sz w:val="28"/>
          <w:szCs w:val="28"/>
        </w:rPr>
        <w:t>This project is supported by the WG through the UKLGF in Wales</w:t>
      </w:r>
    </w:p>
    <w:p w14:paraId="47FA9F60" w14:textId="77777777" w:rsidR="00560297" w:rsidRDefault="00560297" w:rsidP="00825CE5">
      <w:pPr>
        <w:widowControl w:val="0"/>
        <w:spacing w:after="0" w:line="240" w:lineRule="auto"/>
        <w:jc w:val="center"/>
        <w:rPr>
          <w:rFonts w:ascii="Arial" w:hAnsi="Arial" w:cs="Arial"/>
          <w:b/>
          <w:sz w:val="28"/>
          <w:szCs w:val="28"/>
        </w:rPr>
      </w:pPr>
    </w:p>
    <w:p w14:paraId="44A6AE44" w14:textId="77777777" w:rsidR="00170509" w:rsidRDefault="00170509" w:rsidP="002F2E7F">
      <w:pPr>
        <w:widowControl w:val="0"/>
        <w:spacing w:after="0" w:line="240" w:lineRule="auto"/>
        <w:rPr>
          <w:rFonts w:ascii="Arial" w:hAnsi="Arial" w:cs="Arial"/>
          <w:b/>
          <w:sz w:val="28"/>
          <w:szCs w:val="28"/>
        </w:rPr>
      </w:pPr>
    </w:p>
    <w:p w14:paraId="13C7C1A9" w14:textId="58EE87D4" w:rsidR="00D27F70" w:rsidRDefault="00A638EF" w:rsidP="00560297">
      <w:pPr>
        <w:jc w:val="right"/>
        <w:textAlignment w:val="baseline"/>
        <w:rPr>
          <w:rFonts w:ascii="Arial" w:eastAsia="Times New Roman" w:hAnsi="Arial" w:cs="Arial"/>
          <w:b/>
          <w:sz w:val="24"/>
          <w:szCs w:val="28"/>
          <w:lang w:eastAsia="en-GB"/>
        </w:rPr>
      </w:pPr>
      <w:r>
        <w:rPr>
          <w:noProof/>
          <w:lang w:eastAsia="en-GB"/>
        </w:rPr>
        <w:drawing>
          <wp:inline distT="0" distB="0" distL="0" distR="0" wp14:anchorId="51DDC846" wp14:editId="7811878D">
            <wp:extent cx="1043840" cy="830580"/>
            <wp:effectExtent l="0" t="0" r="4445" b="7620"/>
            <wp:docPr id="1963831373" name="Picture 2" descr="A logo with a castle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57378" name="Picture 2" descr="A logo with a castle and mountains in th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7507" cy="849412"/>
                    </a:xfrm>
                    <a:prstGeom prst="rect">
                      <a:avLst/>
                    </a:prstGeom>
                    <a:noFill/>
                    <a:ln>
                      <a:noFill/>
                    </a:ln>
                  </pic:spPr>
                </pic:pic>
              </a:graphicData>
            </a:graphic>
          </wp:inline>
        </w:drawing>
      </w:r>
    </w:p>
    <w:p w14:paraId="186DA44A" w14:textId="77777777" w:rsidR="002F2E7F" w:rsidRDefault="002F2E7F" w:rsidP="00170509">
      <w:pPr>
        <w:ind w:left="28"/>
        <w:rPr>
          <w:rFonts w:ascii="Arial" w:hAnsi="Arial"/>
          <w:b/>
          <w:bCs/>
          <w:sz w:val="24"/>
          <w:szCs w:val="24"/>
        </w:rPr>
      </w:pPr>
    </w:p>
    <w:p w14:paraId="6DF8FAE8" w14:textId="0406EAE2" w:rsidR="00170509" w:rsidRPr="00170509" w:rsidRDefault="00170509" w:rsidP="00170509">
      <w:pPr>
        <w:ind w:left="28"/>
        <w:rPr>
          <w:rFonts w:ascii="Arial" w:hAnsi="Arial" w:cs="Arial"/>
          <w:bCs/>
          <w:sz w:val="24"/>
          <w:szCs w:val="24"/>
        </w:rPr>
      </w:pPr>
      <w:r w:rsidRPr="000251FC">
        <w:rPr>
          <w:rFonts w:ascii="Arial" w:hAnsi="Arial"/>
          <w:b/>
          <w:bCs/>
          <w:sz w:val="24"/>
          <w:szCs w:val="24"/>
        </w:rPr>
        <w:t>Supporting business development</w:t>
      </w:r>
    </w:p>
    <w:p w14:paraId="31532441" w14:textId="00B60CA6" w:rsidR="00401987" w:rsidRDefault="00401987">
      <w:pPr>
        <w:ind w:left="28"/>
        <w:rPr>
          <w:kern w:val="2"/>
          <w:lang w:eastAsia="en-GB"/>
          <w14:ligatures w14:val="standardContextual"/>
        </w:rPr>
      </w:pPr>
      <w:r>
        <w:rPr>
          <w:rFonts w:ascii="Arial" w:hAnsi="Arial" w:cs="Arial"/>
          <w:sz w:val="24"/>
          <w:szCs w:val="24"/>
        </w:rPr>
        <w:t xml:space="preserve">Neath Port Talbot Council recognises business investment and innovation as key drivers of sustainable economic growth, stronger communities and increased local resilience. The </w:t>
      </w:r>
      <w:r w:rsidR="00A638EF">
        <w:rPr>
          <w:rFonts w:ascii="Arial" w:hAnsi="Arial" w:cs="Arial"/>
          <w:sz w:val="24"/>
          <w:szCs w:val="24"/>
        </w:rPr>
        <w:t xml:space="preserve">Local Growth </w:t>
      </w:r>
      <w:r>
        <w:rPr>
          <w:rFonts w:ascii="Arial" w:hAnsi="Arial" w:cs="Arial"/>
          <w:sz w:val="24"/>
          <w:szCs w:val="24"/>
        </w:rPr>
        <w:t xml:space="preserve">Fund </w:t>
      </w:r>
      <w:r w:rsidR="00A638EF">
        <w:rPr>
          <w:rFonts w:ascii="Arial" w:hAnsi="Arial" w:cs="Arial"/>
          <w:sz w:val="24"/>
          <w:szCs w:val="24"/>
        </w:rPr>
        <w:t xml:space="preserve">(LGF) </w:t>
      </w:r>
      <w:r>
        <w:rPr>
          <w:rFonts w:ascii="Arial" w:hAnsi="Arial" w:cs="Arial"/>
          <w:sz w:val="24"/>
          <w:szCs w:val="24"/>
        </w:rPr>
        <w:t xml:space="preserve">is designed to support new business start-ups with growth potential, existing businesses </w:t>
      </w:r>
      <w:r w:rsidR="00786E28">
        <w:rPr>
          <w:rFonts w:ascii="Arial" w:hAnsi="Arial" w:cs="Arial"/>
          <w:sz w:val="24"/>
          <w:szCs w:val="24"/>
        </w:rPr>
        <w:t xml:space="preserve">looking to </w:t>
      </w:r>
      <w:r>
        <w:rPr>
          <w:rFonts w:ascii="Arial" w:hAnsi="Arial" w:cs="Arial"/>
          <w:sz w:val="24"/>
          <w:szCs w:val="24"/>
        </w:rPr>
        <w:t>scale</w:t>
      </w:r>
      <w:r w:rsidR="00786E28">
        <w:rPr>
          <w:rFonts w:ascii="Arial" w:hAnsi="Arial" w:cs="Arial"/>
          <w:sz w:val="24"/>
          <w:szCs w:val="24"/>
        </w:rPr>
        <w:t xml:space="preserve"> and </w:t>
      </w:r>
      <w:r>
        <w:rPr>
          <w:rFonts w:ascii="Arial" w:hAnsi="Arial" w:cs="Arial"/>
          <w:sz w:val="24"/>
          <w:szCs w:val="24"/>
        </w:rPr>
        <w:t>adapt, and</w:t>
      </w:r>
      <w:r w:rsidR="00786E28">
        <w:rPr>
          <w:rFonts w:ascii="Arial" w:hAnsi="Arial" w:cs="Arial"/>
          <w:sz w:val="24"/>
          <w:szCs w:val="24"/>
        </w:rPr>
        <w:t xml:space="preserve"> </w:t>
      </w:r>
      <w:r>
        <w:rPr>
          <w:rFonts w:ascii="Arial" w:hAnsi="Arial" w:cs="Arial"/>
          <w:sz w:val="24"/>
          <w:szCs w:val="24"/>
        </w:rPr>
        <w:t>inward investors</w:t>
      </w:r>
      <w:r w:rsidR="00786E28">
        <w:rPr>
          <w:rFonts w:ascii="Arial" w:hAnsi="Arial" w:cs="Arial"/>
          <w:sz w:val="24"/>
          <w:szCs w:val="24"/>
        </w:rPr>
        <w:t xml:space="preserve"> to the area</w:t>
      </w:r>
      <w:r>
        <w:rPr>
          <w:rFonts w:ascii="Arial" w:hAnsi="Arial" w:cs="Arial"/>
          <w:sz w:val="24"/>
          <w:szCs w:val="24"/>
        </w:rPr>
        <w:t>.</w:t>
      </w:r>
    </w:p>
    <w:p w14:paraId="313DDCAD" w14:textId="15FCC320" w:rsidR="00401987" w:rsidRDefault="00401987">
      <w:pPr>
        <w:ind w:left="28"/>
        <w:rPr>
          <w:kern w:val="2"/>
          <w:lang w:eastAsia="en-GB"/>
          <w14:ligatures w14:val="standardContextual"/>
        </w:rPr>
      </w:pPr>
      <w:r>
        <w:rPr>
          <w:rFonts w:ascii="Arial" w:hAnsi="Arial" w:cs="Arial"/>
          <w:sz w:val="24"/>
          <w:szCs w:val="24"/>
        </w:rPr>
        <w:t>Targeted investment in local businesses is critical to building long-term economic resilience and competitiveness. It enables businesses to</w:t>
      </w:r>
      <w:r w:rsidR="00A638EF">
        <w:rPr>
          <w:rFonts w:ascii="Arial" w:hAnsi="Arial" w:cs="Arial"/>
          <w:sz w:val="24"/>
          <w:szCs w:val="24"/>
        </w:rPr>
        <w:t xml:space="preserve"> create </w:t>
      </w:r>
      <w:r w:rsidR="00541368">
        <w:rPr>
          <w:rFonts w:ascii="Arial" w:hAnsi="Arial" w:cs="Arial"/>
          <w:sz w:val="24"/>
          <w:szCs w:val="24"/>
        </w:rPr>
        <w:t>jobs, increase</w:t>
      </w:r>
      <w:r>
        <w:rPr>
          <w:rFonts w:ascii="Arial" w:hAnsi="Arial" w:cs="Arial"/>
          <w:sz w:val="24"/>
          <w:szCs w:val="24"/>
        </w:rPr>
        <w:t xml:space="preserve"> capacity, improve productivity, strengthen workforce skills, respond to changing market conditions and accelerate progress towards lower environmental impact.</w:t>
      </w:r>
    </w:p>
    <w:p w14:paraId="7C1ACCD4" w14:textId="77777777" w:rsidR="00401987" w:rsidRDefault="00401987">
      <w:pPr>
        <w:ind w:left="28"/>
        <w:rPr>
          <w:kern w:val="2"/>
          <w:lang w:eastAsia="en-GB"/>
          <w14:ligatures w14:val="standardContextual"/>
        </w:rPr>
      </w:pPr>
      <w:r>
        <w:rPr>
          <w:rFonts w:ascii="Arial" w:hAnsi="Arial" w:cs="Arial"/>
          <w:sz w:val="24"/>
          <w:szCs w:val="24"/>
        </w:rPr>
        <w:t>By supporting this investment, Neath Port Talbot aims to foster a more dynamic, innovative, greener and adaptable local economy, underpinned by businesses and a workforce that are better equipped to respond to future challenges and opportunities.</w:t>
      </w:r>
    </w:p>
    <w:p w14:paraId="602C72AB" w14:textId="77777777" w:rsidR="00170509" w:rsidRDefault="00170509" w:rsidP="00170509">
      <w:pPr>
        <w:ind w:left="28"/>
        <w:rPr>
          <w:rFonts w:ascii="Arial" w:hAnsi="Arial" w:cs="Arial"/>
          <w:bCs/>
          <w:sz w:val="24"/>
          <w:szCs w:val="24"/>
        </w:rPr>
      </w:pPr>
      <w:r w:rsidRPr="00BB7A77">
        <w:rPr>
          <w:rFonts w:ascii="Arial" w:hAnsi="Arial" w:cs="Arial"/>
          <w:bCs/>
          <w:sz w:val="24"/>
          <w:szCs w:val="24"/>
        </w:rPr>
        <w:t>Funds are discretionary and applications considered on a case-by-case basis</w:t>
      </w:r>
    </w:p>
    <w:p w14:paraId="2437E83C" w14:textId="77777777" w:rsidR="001C29B9" w:rsidRPr="00BB7A77" w:rsidRDefault="001C29B9" w:rsidP="001C29B9">
      <w:pPr>
        <w:spacing w:after="0" w:line="240" w:lineRule="auto"/>
        <w:ind w:left="28"/>
        <w:rPr>
          <w:rFonts w:ascii="Arial" w:hAnsi="Arial" w:cs="Arial"/>
          <w:bCs/>
          <w:sz w:val="24"/>
          <w:szCs w:val="24"/>
        </w:rPr>
      </w:pPr>
    </w:p>
    <w:p w14:paraId="0FD4FEAC" w14:textId="77777777" w:rsidR="001C29B9" w:rsidRPr="00BB7A77" w:rsidRDefault="001C29B9" w:rsidP="001C29B9">
      <w:pPr>
        <w:spacing w:line="240" w:lineRule="auto"/>
        <w:ind w:left="28"/>
        <w:rPr>
          <w:rFonts w:ascii="Arial" w:hAnsi="Arial" w:cs="Arial"/>
          <w:b/>
          <w:bCs/>
          <w:sz w:val="24"/>
          <w:szCs w:val="24"/>
        </w:rPr>
      </w:pPr>
      <w:r w:rsidRPr="00BB7A77">
        <w:rPr>
          <w:rFonts w:ascii="Arial" w:hAnsi="Arial" w:cs="Arial"/>
          <w:b/>
          <w:bCs/>
          <w:sz w:val="24"/>
          <w:szCs w:val="24"/>
        </w:rPr>
        <w:t xml:space="preserve">Aim of the </w:t>
      </w:r>
      <w:r>
        <w:rPr>
          <w:rFonts w:ascii="Arial" w:hAnsi="Arial" w:cs="Arial"/>
          <w:b/>
          <w:bCs/>
          <w:sz w:val="24"/>
          <w:szCs w:val="24"/>
        </w:rPr>
        <w:t>Grant</w:t>
      </w:r>
    </w:p>
    <w:p w14:paraId="4BD115F2" w14:textId="77777777" w:rsidR="00401987" w:rsidRDefault="00401987">
      <w:pPr>
        <w:rPr>
          <w:kern w:val="2"/>
          <w:lang w:eastAsia="en-GB"/>
          <w14:ligatures w14:val="standardContextual"/>
        </w:rPr>
      </w:pPr>
      <w:r>
        <w:rPr>
          <w:rFonts w:ascii="Arial" w:hAnsi="Arial" w:cs="Arial"/>
          <w:sz w:val="24"/>
          <w:szCs w:val="24"/>
        </w:rPr>
        <w:t>Grants are aimed at supporting projects and investments that contribute to the Council’s priorities for economic growth and innovation.</w:t>
      </w:r>
    </w:p>
    <w:p w14:paraId="5D1CBAF6" w14:textId="77777777" w:rsidR="001C29B9" w:rsidRPr="00BB7A77" w:rsidRDefault="001C29B9" w:rsidP="0011178E">
      <w:pPr>
        <w:spacing w:line="240" w:lineRule="auto"/>
        <w:rPr>
          <w:rFonts w:ascii="Arial" w:hAnsi="Arial" w:cs="Arial"/>
          <w:bCs/>
          <w:sz w:val="24"/>
          <w:szCs w:val="24"/>
        </w:rPr>
      </w:pPr>
      <w:r>
        <w:rPr>
          <w:rFonts w:ascii="Arial" w:hAnsi="Arial" w:cs="Arial"/>
          <w:bCs/>
          <w:sz w:val="24"/>
          <w:szCs w:val="24"/>
        </w:rPr>
        <w:t>These</w:t>
      </w:r>
      <w:r w:rsidRPr="00BB7A77">
        <w:rPr>
          <w:rFonts w:ascii="Arial" w:hAnsi="Arial" w:cs="Arial"/>
          <w:bCs/>
          <w:sz w:val="24"/>
          <w:szCs w:val="24"/>
        </w:rPr>
        <w:t xml:space="preserve"> include:</w:t>
      </w:r>
    </w:p>
    <w:p w14:paraId="323D58A5" w14:textId="64005D60" w:rsidR="001C29B9" w:rsidRDefault="001C29B9" w:rsidP="00640B70">
      <w:pPr>
        <w:numPr>
          <w:ilvl w:val="0"/>
          <w:numId w:val="1"/>
        </w:numPr>
        <w:spacing w:after="0" w:line="240" w:lineRule="auto"/>
        <w:rPr>
          <w:rFonts w:ascii="Arial" w:hAnsi="Arial" w:cs="Arial"/>
          <w:bCs/>
          <w:sz w:val="24"/>
          <w:szCs w:val="24"/>
        </w:rPr>
      </w:pPr>
      <w:r w:rsidRPr="00E65431">
        <w:rPr>
          <w:rFonts w:ascii="Arial" w:hAnsi="Arial" w:cs="Arial"/>
          <w:b/>
          <w:bCs/>
          <w:sz w:val="24"/>
          <w:szCs w:val="24"/>
        </w:rPr>
        <w:t>Business growth and development</w:t>
      </w:r>
      <w:r w:rsidRPr="00BB7A77">
        <w:rPr>
          <w:rFonts w:ascii="Arial" w:hAnsi="Arial" w:cs="Arial"/>
          <w:bCs/>
          <w:sz w:val="24"/>
          <w:szCs w:val="24"/>
        </w:rPr>
        <w:t xml:space="preserve"> e.g. through </w:t>
      </w:r>
      <w:r>
        <w:rPr>
          <w:rFonts w:ascii="Arial" w:hAnsi="Arial" w:cs="Arial"/>
          <w:bCs/>
          <w:sz w:val="24"/>
          <w:szCs w:val="24"/>
        </w:rPr>
        <w:t xml:space="preserve">attracting new customers, </w:t>
      </w:r>
      <w:r w:rsidRPr="00BB7A77">
        <w:rPr>
          <w:rFonts w:ascii="Arial" w:hAnsi="Arial" w:cs="Arial"/>
          <w:bCs/>
          <w:sz w:val="24"/>
          <w:szCs w:val="24"/>
        </w:rPr>
        <w:t>introducing new products/services, e</w:t>
      </w:r>
      <w:r>
        <w:rPr>
          <w:rFonts w:ascii="Arial" w:hAnsi="Arial" w:cs="Arial"/>
          <w:bCs/>
          <w:sz w:val="24"/>
          <w:szCs w:val="24"/>
        </w:rPr>
        <w:t xml:space="preserve">xpanding into </w:t>
      </w:r>
      <w:r w:rsidRPr="00BB7A77">
        <w:rPr>
          <w:rFonts w:ascii="Arial" w:hAnsi="Arial" w:cs="Arial"/>
          <w:bCs/>
          <w:sz w:val="24"/>
          <w:szCs w:val="24"/>
        </w:rPr>
        <w:t xml:space="preserve">new </w:t>
      </w:r>
      <w:r>
        <w:rPr>
          <w:rFonts w:ascii="Arial" w:hAnsi="Arial" w:cs="Arial"/>
          <w:bCs/>
          <w:sz w:val="24"/>
          <w:szCs w:val="24"/>
        </w:rPr>
        <w:t xml:space="preserve">geographic </w:t>
      </w:r>
      <w:r w:rsidRPr="00BB7A77">
        <w:rPr>
          <w:rFonts w:ascii="Arial" w:hAnsi="Arial" w:cs="Arial"/>
          <w:bCs/>
          <w:sz w:val="24"/>
          <w:szCs w:val="24"/>
        </w:rPr>
        <w:t xml:space="preserve">markets </w:t>
      </w:r>
      <w:r>
        <w:rPr>
          <w:rFonts w:ascii="Arial" w:hAnsi="Arial" w:cs="Arial"/>
          <w:bCs/>
          <w:sz w:val="24"/>
          <w:szCs w:val="24"/>
        </w:rPr>
        <w:t>or</w:t>
      </w:r>
      <w:r w:rsidRPr="00BB7A77">
        <w:rPr>
          <w:rFonts w:ascii="Arial" w:hAnsi="Arial" w:cs="Arial"/>
          <w:bCs/>
          <w:sz w:val="24"/>
          <w:szCs w:val="24"/>
        </w:rPr>
        <w:t xml:space="preserve"> sectors, etc</w:t>
      </w:r>
      <w:r w:rsidR="002968CA">
        <w:rPr>
          <w:rFonts w:ascii="Arial" w:hAnsi="Arial" w:cs="Arial"/>
          <w:bCs/>
          <w:sz w:val="24"/>
          <w:szCs w:val="24"/>
        </w:rPr>
        <w:t>.</w:t>
      </w:r>
    </w:p>
    <w:p w14:paraId="0CA0807C" w14:textId="77777777" w:rsidR="002968CA" w:rsidRDefault="002968CA" w:rsidP="002968CA">
      <w:pPr>
        <w:spacing w:after="0" w:line="240" w:lineRule="auto"/>
        <w:ind w:left="388"/>
        <w:rPr>
          <w:rFonts w:ascii="Arial" w:hAnsi="Arial" w:cs="Arial"/>
          <w:bCs/>
          <w:sz w:val="24"/>
          <w:szCs w:val="24"/>
        </w:rPr>
      </w:pPr>
    </w:p>
    <w:p w14:paraId="777CC453" w14:textId="0A2BC0D7" w:rsidR="002968CA" w:rsidRPr="002968CA" w:rsidRDefault="002968CA" w:rsidP="00640B70">
      <w:pPr>
        <w:pStyle w:val="ListParagraph"/>
        <w:numPr>
          <w:ilvl w:val="0"/>
          <w:numId w:val="1"/>
        </w:numPr>
        <w:rPr>
          <w:kern w:val="2"/>
          <w:lang w:eastAsia="en-GB"/>
          <w14:ligatures w14:val="standardContextual"/>
        </w:rPr>
      </w:pPr>
      <w:r w:rsidRPr="00401987">
        <w:rPr>
          <w:rFonts w:ascii="Arial" w:hAnsi="Arial" w:cs="Arial"/>
          <w:b/>
          <w:bCs/>
          <w:sz w:val="24"/>
          <w:szCs w:val="24"/>
        </w:rPr>
        <w:t>Diversification</w:t>
      </w:r>
      <w:r w:rsidRPr="00401987">
        <w:rPr>
          <w:rFonts w:ascii="Arial" w:hAnsi="Arial" w:cs="Arial"/>
          <w:sz w:val="24"/>
          <w:szCs w:val="24"/>
        </w:rPr>
        <w:t>. Projects that support businesses to diversify</w:t>
      </w:r>
      <w:r>
        <w:rPr>
          <w:rFonts w:ascii="Arial" w:hAnsi="Arial" w:cs="Arial"/>
          <w:sz w:val="24"/>
          <w:szCs w:val="24"/>
        </w:rPr>
        <w:t xml:space="preserve"> a</w:t>
      </w:r>
      <w:r w:rsidRPr="00401987">
        <w:rPr>
          <w:rFonts w:ascii="Arial" w:hAnsi="Arial" w:cs="Arial"/>
          <w:sz w:val="24"/>
          <w:szCs w:val="24"/>
        </w:rPr>
        <w:t>nd take advantage of opportunities emerging from</w:t>
      </w:r>
      <w:r>
        <w:rPr>
          <w:rFonts w:ascii="Arial" w:hAnsi="Arial" w:cs="Arial"/>
          <w:sz w:val="24"/>
          <w:szCs w:val="24"/>
        </w:rPr>
        <w:t xml:space="preserve"> new markets such as</w:t>
      </w:r>
      <w:r w:rsidRPr="00401987">
        <w:rPr>
          <w:rFonts w:ascii="Arial" w:hAnsi="Arial" w:cs="Arial"/>
          <w:sz w:val="24"/>
          <w:szCs w:val="24"/>
        </w:rPr>
        <w:t xml:space="preserve"> floating offshore wind, tidal, nuclear, hydrogen production, renewables and the defence sector.</w:t>
      </w:r>
      <w:r w:rsidR="007358CB" w:rsidRPr="007358CB">
        <w:t xml:space="preserve"> </w:t>
      </w:r>
      <w:r w:rsidR="007358CB" w:rsidRPr="007358CB">
        <w:rPr>
          <w:rFonts w:ascii="Arial" w:hAnsi="Arial" w:cs="Arial"/>
          <w:sz w:val="24"/>
          <w:szCs w:val="24"/>
        </w:rPr>
        <w:t>This can also include improved positioning</w:t>
      </w:r>
      <w:r w:rsidR="007358CB">
        <w:rPr>
          <w:rFonts w:ascii="Arial" w:hAnsi="Arial" w:cs="Arial"/>
          <w:sz w:val="24"/>
          <w:szCs w:val="24"/>
        </w:rPr>
        <w:t xml:space="preserve"> or </w:t>
      </w:r>
      <w:r w:rsidR="007358CB" w:rsidRPr="007358CB">
        <w:rPr>
          <w:rFonts w:ascii="Arial" w:hAnsi="Arial" w:cs="Arial"/>
          <w:sz w:val="24"/>
          <w:szCs w:val="24"/>
        </w:rPr>
        <w:t xml:space="preserve">further realisation of opportunities </w:t>
      </w:r>
      <w:r w:rsidR="007358CB">
        <w:rPr>
          <w:rFonts w:ascii="Arial" w:hAnsi="Arial" w:cs="Arial"/>
          <w:sz w:val="24"/>
          <w:szCs w:val="24"/>
        </w:rPr>
        <w:t xml:space="preserve">within these </w:t>
      </w:r>
      <w:r w:rsidR="007358CB" w:rsidRPr="007358CB">
        <w:rPr>
          <w:rFonts w:ascii="Arial" w:hAnsi="Arial" w:cs="Arial"/>
          <w:sz w:val="24"/>
          <w:szCs w:val="24"/>
        </w:rPr>
        <w:t>markets</w:t>
      </w:r>
      <w:r w:rsidR="007358CB">
        <w:rPr>
          <w:rFonts w:ascii="Arial" w:hAnsi="Arial" w:cs="Arial"/>
          <w:sz w:val="24"/>
          <w:szCs w:val="24"/>
        </w:rPr>
        <w:t xml:space="preserve">. </w:t>
      </w:r>
    </w:p>
    <w:p w14:paraId="347A1997" w14:textId="77777777" w:rsidR="002968CA" w:rsidRPr="002968CA" w:rsidRDefault="002968CA" w:rsidP="002968CA">
      <w:pPr>
        <w:pStyle w:val="ListParagraph"/>
        <w:rPr>
          <w:kern w:val="2"/>
          <w:lang w:eastAsia="en-GB"/>
          <w14:ligatures w14:val="standardContextual"/>
        </w:rPr>
      </w:pPr>
    </w:p>
    <w:p w14:paraId="5771D5E4" w14:textId="77777777" w:rsidR="002968CA" w:rsidRPr="002968CA" w:rsidRDefault="002968CA" w:rsidP="00640B70">
      <w:pPr>
        <w:pStyle w:val="ListParagraph"/>
        <w:numPr>
          <w:ilvl w:val="0"/>
          <w:numId w:val="1"/>
        </w:numPr>
        <w:rPr>
          <w:kern w:val="2"/>
          <w:lang w:eastAsia="en-GB"/>
          <w14:ligatures w14:val="standardContextual"/>
        </w:rPr>
      </w:pPr>
      <w:r w:rsidRPr="002968CA">
        <w:rPr>
          <w:rFonts w:ascii="Arial" w:hAnsi="Arial" w:cs="Arial"/>
          <w:b/>
          <w:bCs/>
          <w:sz w:val="24"/>
          <w:szCs w:val="24"/>
        </w:rPr>
        <w:t>Improved operational efficiency and productivity</w:t>
      </w:r>
      <w:r w:rsidRPr="002968CA">
        <w:rPr>
          <w:rFonts w:ascii="Arial" w:hAnsi="Arial" w:cs="Arial"/>
          <w:sz w:val="24"/>
          <w:szCs w:val="24"/>
        </w:rPr>
        <w:t xml:space="preserve">. Projects that strengthen business efficiency, productivity and capacity through investment in new or improved technology, software, apps, integrated digital platforms, machinery and equipment. NB: this is </w:t>
      </w:r>
      <w:r w:rsidRPr="002968CA">
        <w:rPr>
          <w:rFonts w:ascii="Arial" w:hAnsi="Arial" w:cs="Arial"/>
          <w:sz w:val="24"/>
          <w:szCs w:val="24"/>
        </w:rPr>
        <w:lastRenderedPageBreak/>
        <w:t>primarily a capital-focused grant and there are limited opportunities for businesses to apply for revenue expenditure.</w:t>
      </w:r>
    </w:p>
    <w:p w14:paraId="2B32C9F0" w14:textId="77777777" w:rsidR="002968CA" w:rsidRPr="002968CA" w:rsidRDefault="002968CA" w:rsidP="002968CA">
      <w:pPr>
        <w:spacing w:after="0" w:line="240" w:lineRule="auto"/>
        <w:ind w:left="388"/>
        <w:rPr>
          <w:rFonts w:ascii="Arial" w:hAnsi="Arial" w:cs="Arial"/>
          <w:bCs/>
          <w:sz w:val="24"/>
          <w:szCs w:val="24"/>
        </w:rPr>
      </w:pPr>
    </w:p>
    <w:p w14:paraId="66DC5356" w14:textId="61190F4D" w:rsidR="00460E3F" w:rsidRPr="00460E3F" w:rsidRDefault="00460E3F" w:rsidP="00640B70">
      <w:pPr>
        <w:pStyle w:val="ListParagraph"/>
        <w:numPr>
          <w:ilvl w:val="0"/>
          <w:numId w:val="1"/>
        </w:numPr>
        <w:rPr>
          <w:kern w:val="2"/>
          <w:lang w:eastAsia="en-GB"/>
          <w14:ligatures w14:val="standardContextual"/>
        </w:rPr>
      </w:pPr>
      <w:r w:rsidRPr="00460E3F">
        <w:rPr>
          <w:rFonts w:ascii="Arial" w:hAnsi="Arial" w:cs="Arial"/>
          <w:b/>
          <w:bCs/>
          <w:sz w:val="24"/>
          <w:szCs w:val="24"/>
        </w:rPr>
        <w:t>Job creation</w:t>
      </w:r>
      <w:r w:rsidRPr="00460E3F">
        <w:rPr>
          <w:rFonts w:ascii="Arial" w:hAnsi="Arial" w:cs="Arial"/>
          <w:sz w:val="24"/>
          <w:szCs w:val="24"/>
        </w:rPr>
        <w:t xml:space="preserve">. Projects must support new job creation. The safeguarding of existing roles </w:t>
      </w:r>
      <w:r>
        <w:rPr>
          <w:rFonts w:ascii="Arial" w:hAnsi="Arial" w:cs="Arial"/>
          <w:sz w:val="24"/>
          <w:szCs w:val="24"/>
        </w:rPr>
        <w:t>will b</w:t>
      </w:r>
      <w:r w:rsidRPr="00460E3F">
        <w:rPr>
          <w:rFonts w:ascii="Arial" w:hAnsi="Arial" w:cs="Arial"/>
          <w:sz w:val="24"/>
          <w:szCs w:val="24"/>
        </w:rPr>
        <w:t xml:space="preserve">e </w:t>
      </w:r>
      <w:r>
        <w:rPr>
          <w:rFonts w:ascii="Arial" w:hAnsi="Arial" w:cs="Arial"/>
          <w:sz w:val="24"/>
          <w:szCs w:val="24"/>
        </w:rPr>
        <w:t xml:space="preserve">considered </w:t>
      </w:r>
      <w:r w:rsidRPr="00460E3F">
        <w:rPr>
          <w:rFonts w:ascii="Arial" w:hAnsi="Arial" w:cs="Arial"/>
          <w:sz w:val="24"/>
          <w:szCs w:val="24"/>
        </w:rPr>
        <w:t>as part of the overall assessment of an application; however, as it is not a required output of the Local Growth Fund programme, jobs safeguarded cannot be used to determine the amount of grant awarded.</w:t>
      </w:r>
    </w:p>
    <w:p w14:paraId="24A08BDA" w14:textId="77777777" w:rsidR="002968CA" w:rsidRPr="002968CA" w:rsidRDefault="002968CA" w:rsidP="002968CA">
      <w:pPr>
        <w:spacing w:after="0" w:line="240" w:lineRule="auto"/>
        <w:ind w:left="388"/>
        <w:rPr>
          <w:rFonts w:ascii="Arial" w:hAnsi="Arial" w:cs="Arial"/>
          <w:bCs/>
          <w:sz w:val="24"/>
          <w:szCs w:val="24"/>
        </w:rPr>
      </w:pPr>
    </w:p>
    <w:p w14:paraId="26253DFC" w14:textId="00C5B7F5" w:rsidR="00460E3F" w:rsidRPr="00460E3F" w:rsidRDefault="00416695" w:rsidP="00640B70">
      <w:pPr>
        <w:numPr>
          <w:ilvl w:val="0"/>
          <w:numId w:val="1"/>
        </w:numPr>
        <w:spacing w:after="0" w:line="240" w:lineRule="auto"/>
        <w:rPr>
          <w:rFonts w:ascii="Arial" w:hAnsi="Arial" w:cs="Arial"/>
          <w:bCs/>
          <w:sz w:val="24"/>
          <w:szCs w:val="24"/>
        </w:rPr>
      </w:pPr>
      <w:r w:rsidRPr="00460E3F">
        <w:rPr>
          <w:rFonts w:ascii="Arial" w:hAnsi="Arial" w:cs="Arial"/>
          <w:b/>
          <w:bCs/>
          <w:sz w:val="24"/>
          <w:szCs w:val="24"/>
        </w:rPr>
        <w:t>Innovation.</w:t>
      </w:r>
      <w:r w:rsidRPr="00460E3F">
        <w:rPr>
          <w:rFonts w:ascii="Arial" w:hAnsi="Arial" w:cs="Arial"/>
          <w:bCs/>
          <w:sz w:val="24"/>
          <w:szCs w:val="24"/>
        </w:rPr>
        <w:t xml:space="preserve"> </w:t>
      </w:r>
      <w:r w:rsidR="00460E3F" w:rsidRPr="00460E3F">
        <w:rPr>
          <w:rFonts w:ascii="Arial" w:hAnsi="Arial" w:cs="Arial"/>
          <w:bCs/>
          <w:sz w:val="24"/>
          <w:szCs w:val="24"/>
        </w:rPr>
        <w:t>Projects that support businesses to develop, adopt or implement new or improved products, services, processes or technologies, or to introduce more effective ways of working that strengthen productivity, competitiveness, resilience and growth.</w:t>
      </w:r>
    </w:p>
    <w:p w14:paraId="6E65AE82" w14:textId="77777777" w:rsidR="00460E3F" w:rsidRDefault="00460E3F" w:rsidP="00460E3F">
      <w:pPr>
        <w:spacing w:after="0" w:line="240" w:lineRule="auto"/>
        <w:ind w:left="28"/>
        <w:rPr>
          <w:rFonts w:ascii="Arial" w:hAnsi="Arial" w:cs="Arial"/>
          <w:bCs/>
          <w:sz w:val="24"/>
          <w:szCs w:val="24"/>
        </w:rPr>
      </w:pPr>
    </w:p>
    <w:p w14:paraId="146F0968" w14:textId="74B26A97" w:rsidR="001C29B9" w:rsidRDefault="001C29B9" w:rsidP="00640B70">
      <w:pPr>
        <w:numPr>
          <w:ilvl w:val="0"/>
          <w:numId w:val="1"/>
        </w:numPr>
        <w:spacing w:after="0" w:line="240" w:lineRule="auto"/>
        <w:rPr>
          <w:rFonts w:ascii="Arial" w:hAnsi="Arial" w:cs="Arial"/>
          <w:bCs/>
          <w:sz w:val="24"/>
          <w:szCs w:val="24"/>
        </w:rPr>
      </w:pPr>
      <w:r w:rsidRPr="00877567">
        <w:rPr>
          <w:rFonts w:ascii="Arial" w:hAnsi="Arial" w:cs="Arial"/>
          <w:b/>
          <w:bCs/>
          <w:sz w:val="24"/>
          <w:szCs w:val="24"/>
        </w:rPr>
        <w:t>Supporting local supply chains</w:t>
      </w:r>
      <w:r w:rsidRPr="00BB7A77">
        <w:rPr>
          <w:rFonts w:ascii="Arial" w:hAnsi="Arial" w:cs="Arial"/>
          <w:bCs/>
          <w:sz w:val="24"/>
          <w:szCs w:val="24"/>
        </w:rPr>
        <w:t>.</w:t>
      </w:r>
      <w:r>
        <w:rPr>
          <w:rFonts w:ascii="Arial" w:hAnsi="Arial" w:cs="Arial"/>
          <w:bCs/>
          <w:sz w:val="24"/>
          <w:szCs w:val="24"/>
        </w:rPr>
        <w:t xml:space="preserve"> We are keen to encourage businesses to explore local supplier option</w:t>
      </w:r>
      <w:r w:rsidR="00F42320">
        <w:rPr>
          <w:rFonts w:ascii="Arial" w:hAnsi="Arial" w:cs="Arial"/>
          <w:bCs/>
          <w:sz w:val="24"/>
          <w:szCs w:val="24"/>
        </w:rPr>
        <w:t xml:space="preserve">s such as using </w:t>
      </w:r>
      <w:r w:rsidR="00F42320" w:rsidRPr="00F42320">
        <w:rPr>
          <w:rFonts w:ascii="Arial" w:hAnsi="Arial" w:cs="Arial"/>
          <w:bCs/>
          <w:sz w:val="24"/>
          <w:szCs w:val="24"/>
        </w:rPr>
        <w:t>local suppliers, contractors and service providers where appropriate, and by creating opportunities for more local businesses to benefit from project-related expenditure.</w:t>
      </w:r>
      <w:r>
        <w:rPr>
          <w:rFonts w:ascii="Arial" w:hAnsi="Arial" w:cs="Arial"/>
          <w:bCs/>
          <w:sz w:val="24"/>
          <w:szCs w:val="24"/>
        </w:rPr>
        <w:t xml:space="preserve">  </w:t>
      </w:r>
    </w:p>
    <w:p w14:paraId="02C88A4A" w14:textId="77777777" w:rsidR="00170509" w:rsidRDefault="00170509" w:rsidP="00170509">
      <w:pPr>
        <w:pStyle w:val="ListParagraph"/>
        <w:rPr>
          <w:rFonts w:ascii="Arial" w:hAnsi="Arial" w:cs="Arial"/>
          <w:bCs/>
          <w:sz w:val="24"/>
          <w:szCs w:val="24"/>
        </w:rPr>
      </w:pPr>
    </w:p>
    <w:p w14:paraId="3CD50F25" w14:textId="0C607DAB" w:rsidR="00C64EAD" w:rsidRPr="007C510B" w:rsidRDefault="00C64EAD" w:rsidP="0011178E">
      <w:pPr>
        <w:rPr>
          <w:rFonts w:ascii="Arial" w:hAnsi="Arial" w:cs="Arial"/>
          <w:bCs/>
          <w:color w:val="FF0000"/>
          <w:sz w:val="24"/>
          <w:szCs w:val="24"/>
        </w:rPr>
      </w:pPr>
      <w:r w:rsidRPr="00BB7A77">
        <w:rPr>
          <w:rFonts w:ascii="Arial" w:hAnsi="Arial" w:cs="Arial"/>
          <w:b/>
          <w:bCs/>
          <w:sz w:val="24"/>
          <w:szCs w:val="24"/>
        </w:rPr>
        <w:t>What business sectors are eligible?</w:t>
      </w:r>
    </w:p>
    <w:p w14:paraId="0FABD2B2" w14:textId="7D20D7D4" w:rsidR="00F42320" w:rsidRDefault="00F42320">
      <w:pPr>
        <w:ind w:left="28"/>
        <w:rPr>
          <w:rFonts w:ascii="Arial" w:hAnsi="Arial" w:cs="Arial"/>
          <w:sz w:val="24"/>
          <w:szCs w:val="24"/>
        </w:rPr>
      </w:pPr>
      <w:r>
        <w:rPr>
          <w:rFonts w:ascii="Arial" w:hAnsi="Arial" w:cs="Arial"/>
          <w:sz w:val="24"/>
          <w:szCs w:val="24"/>
        </w:rPr>
        <w:t>Funding can support businesses in most sectors where projects meet the above objectives. However, the primary aim of the fund is to support NPT businesses that are investing in their operations to serve key industrial sectors</w:t>
      </w:r>
      <w:r w:rsidR="00C65310">
        <w:rPr>
          <w:rFonts w:ascii="Arial" w:hAnsi="Arial" w:cs="Arial"/>
          <w:sz w:val="24"/>
          <w:szCs w:val="24"/>
        </w:rPr>
        <w:t xml:space="preserve"> in relation to this area, </w:t>
      </w:r>
      <w:r w:rsidR="00426158">
        <w:rPr>
          <w:rFonts w:ascii="Arial" w:hAnsi="Arial" w:cs="Arial"/>
          <w:sz w:val="24"/>
          <w:szCs w:val="24"/>
        </w:rPr>
        <w:t xml:space="preserve">or, who are operating or considering diversifying into </w:t>
      </w:r>
      <w:r>
        <w:rPr>
          <w:rFonts w:ascii="Arial" w:hAnsi="Arial" w:cs="Arial"/>
          <w:sz w:val="24"/>
          <w:szCs w:val="24"/>
        </w:rPr>
        <w:t>emerging growth sectors</w:t>
      </w:r>
      <w:r w:rsidR="00426158">
        <w:rPr>
          <w:rFonts w:ascii="Arial" w:hAnsi="Arial" w:cs="Arial"/>
          <w:sz w:val="24"/>
          <w:szCs w:val="24"/>
        </w:rPr>
        <w:t xml:space="preserve">, as outlined </w:t>
      </w:r>
      <w:r>
        <w:rPr>
          <w:rFonts w:ascii="Arial" w:hAnsi="Arial" w:cs="Arial"/>
          <w:sz w:val="24"/>
          <w:szCs w:val="24"/>
        </w:rPr>
        <w:t>below</w:t>
      </w:r>
      <w:r w:rsidR="00426158">
        <w:rPr>
          <w:rFonts w:ascii="Arial" w:hAnsi="Arial" w:cs="Arial"/>
          <w:sz w:val="24"/>
          <w:szCs w:val="24"/>
        </w:rPr>
        <w:t xml:space="preserve">, to help </w:t>
      </w:r>
      <w:r>
        <w:rPr>
          <w:rFonts w:ascii="Arial" w:hAnsi="Arial" w:cs="Arial"/>
          <w:sz w:val="24"/>
          <w:szCs w:val="24"/>
        </w:rPr>
        <w:t>create high-value employment opportunities and strengthen the long-term sustainability of the local economy.</w:t>
      </w:r>
    </w:p>
    <w:tbl>
      <w:tblPr>
        <w:tblStyle w:val="TableGrid"/>
        <w:tblW w:w="0" w:type="auto"/>
        <w:tblInd w:w="28" w:type="dxa"/>
        <w:tblLook w:val="04A0" w:firstRow="1" w:lastRow="0" w:firstColumn="1" w:lastColumn="0" w:noHBand="0" w:noVBand="1"/>
      </w:tblPr>
      <w:tblGrid>
        <w:gridCol w:w="3570"/>
        <w:gridCol w:w="4062"/>
      </w:tblGrid>
      <w:tr w:rsidR="00C65310" w14:paraId="04950DA1" w14:textId="77777777" w:rsidTr="00560297">
        <w:trPr>
          <w:trHeight w:val="508"/>
        </w:trPr>
        <w:tc>
          <w:tcPr>
            <w:tcW w:w="3570" w:type="dxa"/>
          </w:tcPr>
          <w:p w14:paraId="0F90C3FA" w14:textId="52FF36FF" w:rsidR="00C65310" w:rsidRPr="00C65310" w:rsidRDefault="00C65310">
            <w:pPr>
              <w:rPr>
                <w:rFonts w:ascii="Arial" w:hAnsi="Arial" w:cs="Arial"/>
                <w:b/>
                <w:bCs/>
                <w:kern w:val="2"/>
                <w:sz w:val="24"/>
                <w:szCs w:val="24"/>
                <w:lang w:eastAsia="en-GB"/>
                <w14:ligatures w14:val="standardContextual"/>
              </w:rPr>
            </w:pPr>
            <w:r w:rsidRPr="00C65310">
              <w:rPr>
                <w:rFonts w:ascii="Arial" w:hAnsi="Arial" w:cs="Arial"/>
                <w:b/>
                <w:bCs/>
                <w:kern w:val="2"/>
                <w:sz w:val="24"/>
                <w:szCs w:val="24"/>
                <w:lang w:eastAsia="en-GB"/>
                <w14:ligatures w14:val="standardContextual"/>
              </w:rPr>
              <w:t>Key Sectors</w:t>
            </w:r>
          </w:p>
        </w:tc>
        <w:tc>
          <w:tcPr>
            <w:tcW w:w="4062" w:type="dxa"/>
          </w:tcPr>
          <w:p w14:paraId="3FBB03FE" w14:textId="3D3DD374" w:rsidR="00C65310" w:rsidRPr="00C65310" w:rsidRDefault="00C65310">
            <w:pPr>
              <w:rPr>
                <w:rFonts w:ascii="Arial" w:hAnsi="Arial" w:cs="Arial"/>
                <w:b/>
                <w:bCs/>
                <w:kern w:val="2"/>
                <w:sz w:val="24"/>
                <w:szCs w:val="24"/>
                <w:lang w:eastAsia="en-GB"/>
                <w14:ligatures w14:val="standardContextual"/>
              </w:rPr>
            </w:pPr>
            <w:r w:rsidRPr="00C65310">
              <w:rPr>
                <w:rFonts w:ascii="Arial" w:hAnsi="Arial" w:cs="Arial"/>
                <w:b/>
                <w:bCs/>
                <w:kern w:val="2"/>
                <w:sz w:val="24"/>
                <w:szCs w:val="24"/>
                <w:lang w:eastAsia="en-GB"/>
                <w14:ligatures w14:val="standardContextual"/>
              </w:rPr>
              <w:t xml:space="preserve">Growing/Emerging </w:t>
            </w:r>
            <w:r w:rsidR="00426158">
              <w:rPr>
                <w:rFonts w:ascii="Arial" w:hAnsi="Arial" w:cs="Arial"/>
                <w:b/>
                <w:bCs/>
                <w:kern w:val="2"/>
                <w:sz w:val="24"/>
                <w:szCs w:val="24"/>
                <w:lang w:eastAsia="en-GB"/>
                <w14:ligatures w14:val="standardContextual"/>
              </w:rPr>
              <w:t xml:space="preserve">Opportunities </w:t>
            </w:r>
          </w:p>
        </w:tc>
      </w:tr>
      <w:tr w:rsidR="00C65310" w14:paraId="43A43B07" w14:textId="77777777" w:rsidTr="00560297">
        <w:tc>
          <w:tcPr>
            <w:tcW w:w="3570" w:type="dxa"/>
          </w:tcPr>
          <w:p w14:paraId="6538919C" w14:textId="36529DE0" w:rsidR="00C65310" w:rsidRPr="00C65310" w:rsidRDefault="00C65310"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Construction</w:t>
            </w:r>
          </w:p>
        </w:tc>
        <w:tc>
          <w:tcPr>
            <w:tcW w:w="4062" w:type="dxa"/>
          </w:tcPr>
          <w:p w14:paraId="4636E962" w14:textId="40AED4BA" w:rsidR="00C65310" w:rsidRPr="00426158" w:rsidRDefault="00426158"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Defence</w:t>
            </w:r>
            <w:r w:rsidR="00541368">
              <w:rPr>
                <w:rFonts w:ascii="Arial" w:hAnsi="Arial" w:cs="Arial"/>
                <w:kern w:val="2"/>
                <w:sz w:val="24"/>
                <w:szCs w:val="24"/>
                <w:lang w:eastAsia="en-GB"/>
                <w14:ligatures w14:val="standardContextual"/>
              </w:rPr>
              <w:t>/Aerospace/Semi- Conductor</w:t>
            </w:r>
          </w:p>
        </w:tc>
      </w:tr>
      <w:tr w:rsidR="00C65310" w14:paraId="29E20DE0" w14:textId="77777777" w:rsidTr="00560297">
        <w:tc>
          <w:tcPr>
            <w:tcW w:w="3570" w:type="dxa"/>
          </w:tcPr>
          <w:p w14:paraId="0E796100" w14:textId="4F794986" w:rsidR="00C65310" w:rsidRPr="00C65310" w:rsidRDefault="00C65310"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Engineering</w:t>
            </w:r>
          </w:p>
        </w:tc>
        <w:tc>
          <w:tcPr>
            <w:tcW w:w="4062" w:type="dxa"/>
          </w:tcPr>
          <w:p w14:paraId="618AEE3A" w14:textId="1030EB11" w:rsidR="00C65310" w:rsidRPr="00426158" w:rsidRDefault="00426158"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Floating Offshore Wind (FLOW)</w:t>
            </w:r>
          </w:p>
        </w:tc>
      </w:tr>
      <w:tr w:rsidR="00C65310" w14:paraId="1EEA7B3B" w14:textId="77777777" w:rsidTr="00560297">
        <w:tc>
          <w:tcPr>
            <w:tcW w:w="3570" w:type="dxa"/>
          </w:tcPr>
          <w:p w14:paraId="603B05F1" w14:textId="305F99BA" w:rsidR="00C65310" w:rsidRPr="00C65310" w:rsidRDefault="00C65310"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ICT, Digital &amp; Technologies</w:t>
            </w:r>
          </w:p>
        </w:tc>
        <w:tc>
          <w:tcPr>
            <w:tcW w:w="4062" w:type="dxa"/>
          </w:tcPr>
          <w:p w14:paraId="535FD7E6" w14:textId="473DBBC5" w:rsidR="00C65310" w:rsidRPr="00426158" w:rsidRDefault="00426158"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Hydrogen</w:t>
            </w:r>
          </w:p>
        </w:tc>
      </w:tr>
      <w:tr w:rsidR="00C65310" w14:paraId="35B549B9" w14:textId="77777777" w:rsidTr="00560297">
        <w:tc>
          <w:tcPr>
            <w:tcW w:w="3570" w:type="dxa"/>
          </w:tcPr>
          <w:p w14:paraId="248656C2" w14:textId="35A48658" w:rsidR="00C65310" w:rsidRPr="00426158" w:rsidRDefault="00426158"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Manufacturing</w:t>
            </w:r>
          </w:p>
        </w:tc>
        <w:tc>
          <w:tcPr>
            <w:tcW w:w="4062" w:type="dxa"/>
          </w:tcPr>
          <w:p w14:paraId="50BB1F86" w14:textId="717D6A6E" w:rsidR="00C65310" w:rsidRPr="00426158" w:rsidRDefault="00426158"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Nuclear</w:t>
            </w:r>
          </w:p>
        </w:tc>
      </w:tr>
      <w:tr w:rsidR="00426158" w14:paraId="274F4CB1" w14:textId="77777777" w:rsidTr="00560297">
        <w:tc>
          <w:tcPr>
            <w:tcW w:w="3570" w:type="dxa"/>
          </w:tcPr>
          <w:p w14:paraId="06DA0338" w14:textId="4E49E1D4" w:rsidR="00426158" w:rsidRPr="00426158" w:rsidRDefault="00426158"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Med-Tech</w:t>
            </w:r>
          </w:p>
        </w:tc>
        <w:tc>
          <w:tcPr>
            <w:tcW w:w="4062" w:type="dxa"/>
          </w:tcPr>
          <w:p w14:paraId="74BA39FB" w14:textId="5B685B03" w:rsidR="00426158" w:rsidRPr="00426158" w:rsidRDefault="00426158"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Tidal and Marine Energy</w:t>
            </w:r>
          </w:p>
        </w:tc>
      </w:tr>
      <w:tr w:rsidR="00426158" w14:paraId="22CB5516" w14:textId="77777777" w:rsidTr="00560297">
        <w:tc>
          <w:tcPr>
            <w:tcW w:w="3570" w:type="dxa"/>
          </w:tcPr>
          <w:p w14:paraId="6AC1B7F1" w14:textId="77E7AB1F" w:rsidR="00426158" w:rsidRDefault="00426158"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Renewables</w:t>
            </w:r>
          </w:p>
        </w:tc>
        <w:tc>
          <w:tcPr>
            <w:tcW w:w="4062" w:type="dxa"/>
          </w:tcPr>
          <w:p w14:paraId="24BA869F" w14:textId="1CD65E45" w:rsidR="00426158" w:rsidRPr="00F101EF" w:rsidRDefault="00F101EF"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eastAsia="en-GB"/>
                <w14:ligatures w14:val="standardContextual"/>
              </w:rPr>
              <w:t>Bio</w:t>
            </w:r>
            <w:r w:rsidR="00541368">
              <w:rPr>
                <w:rFonts w:ascii="Arial" w:hAnsi="Arial" w:cs="Arial"/>
                <w:kern w:val="2"/>
                <w:sz w:val="24"/>
                <w:szCs w:val="24"/>
                <w:lang w:eastAsia="en-GB"/>
                <w14:ligatures w14:val="standardContextual"/>
              </w:rPr>
              <w:t>-Tech/</w:t>
            </w:r>
            <w:r>
              <w:rPr>
                <w:rFonts w:ascii="Arial" w:hAnsi="Arial" w:cs="Arial"/>
                <w:kern w:val="2"/>
                <w:sz w:val="24"/>
                <w:szCs w:val="24"/>
                <w:lang w:eastAsia="en-GB"/>
                <w14:ligatures w14:val="standardContextual"/>
              </w:rPr>
              <w:t>Health-Tech</w:t>
            </w:r>
          </w:p>
        </w:tc>
      </w:tr>
    </w:tbl>
    <w:p w14:paraId="0D064B56" w14:textId="77777777" w:rsidR="00F101EF" w:rsidRDefault="00F101EF" w:rsidP="00825CE5">
      <w:pPr>
        <w:ind w:left="28"/>
        <w:rPr>
          <w:rFonts w:ascii="Arial" w:hAnsi="Arial"/>
          <w:b/>
          <w:sz w:val="24"/>
          <w:szCs w:val="24"/>
        </w:rPr>
      </w:pPr>
    </w:p>
    <w:p w14:paraId="6B47F546" w14:textId="01755338" w:rsidR="005511C7" w:rsidRDefault="00F101EF" w:rsidP="00825CE5">
      <w:pPr>
        <w:ind w:left="28"/>
        <w:rPr>
          <w:rFonts w:ascii="Arial" w:hAnsi="Arial"/>
          <w:b/>
          <w:sz w:val="24"/>
          <w:szCs w:val="24"/>
        </w:rPr>
      </w:pPr>
      <w:r>
        <w:rPr>
          <w:rFonts w:ascii="Arial" w:hAnsi="Arial"/>
          <w:b/>
          <w:sz w:val="24"/>
          <w:szCs w:val="24"/>
        </w:rPr>
        <w:t>NB: This list is not exhaustive as there may be other emerging investment opportunity areas linked to areas such as a</w:t>
      </w:r>
      <w:r w:rsidRPr="00F101EF">
        <w:rPr>
          <w:rFonts w:ascii="Arial" w:hAnsi="Arial"/>
          <w:b/>
          <w:sz w:val="24"/>
          <w:szCs w:val="24"/>
        </w:rPr>
        <w:t xml:space="preserve">rtificial </w:t>
      </w:r>
      <w:r w:rsidRPr="00F101EF">
        <w:rPr>
          <w:rFonts w:ascii="Arial" w:hAnsi="Arial"/>
          <w:b/>
          <w:sz w:val="24"/>
          <w:szCs w:val="24"/>
        </w:rPr>
        <w:lastRenderedPageBreak/>
        <w:t xml:space="preserve">intelligence, cyber security, and other low carbon </w:t>
      </w:r>
      <w:r>
        <w:rPr>
          <w:rFonts w:ascii="Arial" w:hAnsi="Arial"/>
          <w:b/>
          <w:sz w:val="24"/>
          <w:szCs w:val="24"/>
        </w:rPr>
        <w:t xml:space="preserve">or new </w:t>
      </w:r>
      <w:r w:rsidRPr="00F101EF">
        <w:rPr>
          <w:rFonts w:ascii="Arial" w:hAnsi="Arial"/>
          <w:b/>
          <w:sz w:val="24"/>
          <w:szCs w:val="24"/>
        </w:rPr>
        <w:t>technologies</w:t>
      </w:r>
      <w:r>
        <w:rPr>
          <w:rFonts w:ascii="Arial" w:hAnsi="Arial"/>
          <w:b/>
          <w:sz w:val="24"/>
          <w:szCs w:val="24"/>
        </w:rPr>
        <w:t xml:space="preserve">. </w:t>
      </w:r>
    </w:p>
    <w:p w14:paraId="42997E55" w14:textId="26942859" w:rsidR="00862DA7" w:rsidRPr="00BB7A77" w:rsidRDefault="005511C7" w:rsidP="00825CE5">
      <w:pPr>
        <w:ind w:left="28"/>
        <w:rPr>
          <w:rFonts w:ascii="Arial" w:hAnsi="Arial"/>
          <w:b/>
          <w:sz w:val="24"/>
          <w:szCs w:val="24"/>
        </w:rPr>
      </w:pPr>
      <w:r>
        <w:rPr>
          <w:rFonts w:ascii="Arial" w:hAnsi="Arial"/>
          <w:b/>
          <w:sz w:val="24"/>
          <w:szCs w:val="24"/>
        </w:rPr>
        <w:t>What</w:t>
      </w:r>
      <w:r w:rsidR="002E6F37" w:rsidRPr="00BB7A77">
        <w:rPr>
          <w:rFonts w:ascii="Arial" w:hAnsi="Arial"/>
          <w:b/>
          <w:sz w:val="24"/>
          <w:szCs w:val="24"/>
        </w:rPr>
        <w:t xml:space="preserve"> activities</w:t>
      </w:r>
      <w:r>
        <w:rPr>
          <w:rFonts w:ascii="Arial" w:hAnsi="Arial"/>
          <w:b/>
          <w:sz w:val="24"/>
          <w:szCs w:val="24"/>
        </w:rPr>
        <w:t xml:space="preserve">, if any, </w:t>
      </w:r>
      <w:r w:rsidR="002E6F37" w:rsidRPr="00BB7A77">
        <w:rPr>
          <w:rFonts w:ascii="Arial" w:hAnsi="Arial"/>
          <w:b/>
          <w:sz w:val="24"/>
          <w:szCs w:val="24"/>
        </w:rPr>
        <w:t>are</w:t>
      </w:r>
      <w:r w:rsidR="00862DA7" w:rsidRPr="00BB7A77">
        <w:rPr>
          <w:rFonts w:ascii="Arial" w:hAnsi="Arial"/>
          <w:b/>
          <w:sz w:val="24"/>
          <w:szCs w:val="24"/>
        </w:rPr>
        <w:t xml:space="preserve"> </w:t>
      </w:r>
      <w:r>
        <w:rPr>
          <w:rFonts w:ascii="Arial" w:hAnsi="Arial"/>
          <w:b/>
          <w:sz w:val="24"/>
          <w:szCs w:val="24"/>
        </w:rPr>
        <w:t>ineligible</w:t>
      </w:r>
      <w:r w:rsidR="00862DA7" w:rsidRPr="00BB7A77">
        <w:rPr>
          <w:rFonts w:ascii="Arial" w:hAnsi="Arial"/>
          <w:b/>
          <w:sz w:val="24"/>
          <w:szCs w:val="24"/>
        </w:rPr>
        <w:t xml:space="preserve">? </w:t>
      </w:r>
    </w:p>
    <w:p w14:paraId="50DEA83C" w14:textId="63A4F437" w:rsidR="006B7DC9" w:rsidRDefault="0011178E" w:rsidP="00F101EF">
      <w:pPr>
        <w:rPr>
          <w:rFonts w:ascii="Arial" w:hAnsi="Arial"/>
          <w:b/>
          <w:sz w:val="24"/>
          <w:szCs w:val="24"/>
        </w:rPr>
      </w:pPr>
      <w:r w:rsidRPr="0011178E">
        <w:rPr>
          <w:rFonts w:ascii="Arial" w:hAnsi="Arial" w:cs="Arial"/>
          <w:sz w:val="24"/>
          <w:szCs w:val="24"/>
        </w:rPr>
        <w:t xml:space="preserve">Whilst a wide range of sectors and activities are supported, the Council will not support any illegal activity or any other activity which the panel deem may bring the </w:t>
      </w:r>
      <w:r w:rsidR="00E13E13">
        <w:rPr>
          <w:rFonts w:ascii="Arial" w:hAnsi="Arial" w:cs="Arial"/>
          <w:sz w:val="24"/>
          <w:szCs w:val="24"/>
        </w:rPr>
        <w:t>Council</w:t>
      </w:r>
      <w:r w:rsidRPr="0011178E">
        <w:rPr>
          <w:rFonts w:ascii="Arial" w:hAnsi="Arial" w:cs="Arial"/>
          <w:sz w:val="24"/>
          <w:szCs w:val="24"/>
        </w:rPr>
        <w:t xml:space="preserve">’s reputation into question. </w:t>
      </w:r>
    </w:p>
    <w:p w14:paraId="08E8F837" w14:textId="77777777" w:rsidR="00E63178" w:rsidRPr="00BB7A77" w:rsidRDefault="00E63178" w:rsidP="00825CE5">
      <w:pPr>
        <w:ind w:left="28"/>
        <w:rPr>
          <w:rFonts w:ascii="Arial" w:hAnsi="Arial"/>
          <w:b/>
          <w:sz w:val="24"/>
          <w:szCs w:val="24"/>
        </w:rPr>
      </w:pPr>
      <w:r w:rsidRPr="00BB7A77">
        <w:rPr>
          <w:rFonts w:ascii="Arial" w:hAnsi="Arial"/>
          <w:b/>
          <w:sz w:val="24"/>
          <w:szCs w:val="24"/>
        </w:rPr>
        <w:t xml:space="preserve">What costs </w:t>
      </w:r>
      <w:r w:rsidR="005511C7">
        <w:rPr>
          <w:rFonts w:ascii="Arial" w:hAnsi="Arial"/>
          <w:b/>
          <w:sz w:val="24"/>
          <w:szCs w:val="24"/>
        </w:rPr>
        <w:t>does the grant support</w:t>
      </w:r>
      <w:r w:rsidRPr="00BB7A77">
        <w:rPr>
          <w:rFonts w:ascii="Arial" w:hAnsi="Arial"/>
          <w:b/>
          <w:sz w:val="24"/>
          <w:szCs w:val="24"/>
        </w:rPr>
        <w:t>?</w:t>
      </w:r>
    </w:p>
    <w:p w14:paraId="1AFFF042" w14:textId="78130808" w:rsidR="00BE23AB" w:rsidRDefault="00BE23AB">
      <w:pPr>
        <w:pStyle w:val="BodyTextIndent"/>
        <w:spacing w:after="0"/>
        <w:ind w:left="0"/>
        <w:rPr>
          <w:kern w:val="2"/>
          <w:lang w:eastAsia="en-GB"/>
          <w14:ligatures w14:val="standardContextual"/>
        </w:rPr>
      </w:pPr>
      <w:r>
        <w:rPr>
          <w:rFonts w:ascii="Arial" w:hAnsi="Arial" w:cs="Arial"/>
        </w:rPr>
        <w:t>The grant support</w:t>
      </w:r>
      <w:r w:rsidR="00A638EF">
        <w:rPr>
          <w:rFonts w:ascii="Arial" w:hAnsi="Arial" w:cs="Arial"/>
        </w:rPr>
        <w:t>s</w:t>
      </w:r>
      <w:r>
        <w:rPr>
          <w:rFonts w:ascii="Arial" w:hAnsi="Arial" w:cs="Arial"/>
        </w:rPr>
        <w:t xml:space="preserve"> capital-based </w:t>
      </w:r>
      <w:r w:rsidR="00560297">
        <w:rPr>
          <w:rFonts w:ascii="Arial" w:hAnsi="Arial" w:cs="Arial"/>
        </w:rPr>
        <w:t>expenditure that</w:t>
      </w:r>
      <w:r>
        <w:rPr>
          <w:rFonts w:ascii="Arial" w:hAnsi="Arial" w:cs="Arial"/>
        </w:rPr>
        <w:t xml:space="preserve"> contribute</w:t>
      </w:r>
      <w:r w:rsidR="00A638EF">
        <w:rPr>
          <w:rFonts w:ascii="Arial" w:hAnsi="Arial" w:cs="Arial"/>
        </w:rPr>
        <w:t>s</w:t>
      </w:r>
      <w:r>
        <w:rPr>
          <w:rFonts w:ascii="Arial" w:hAnsi="Arial" w:cs="Arial"/>
        </w:rPr>
        <w:t xml:space="preserve"> to business growth, innovation, productivity, diversification, lower environmental impact and access to priority and emerging sector opportunities. Examples of eligible expenditure are set out below.</w:t>
      </w:r>
    </w:p>
    <w:p w14:paraId="159C26FF" w14:textId="77777777" w:rsidR="00E63178" w:rsidRDefault="00E63178" w:rsidP="00825CE5">
      <w:pPr>
        <w:pStyle w:val="BodyTextIndent"/>
        <w:spacing w:after="0"/>
        <w:ind w:left="0"/>
        <w:rPr>
          <w:rFonts w:ascii="Arial" w:hAnsi="Arial" w:cs="Arial"/>
        </w:rPr>
      </w:pPr>
    </w:p>
    <w:p w14:paraId="2290B45E" w14:textId="77777777" w:rsidR="00965AB0" w:rsidRPr="00741C00" w:rsidRDefault="00741C00" w:rsidP="00825CE5">
      <w:pPr>
        <w:ind w:left="28"/>
        <w:rPr>
          <w:rFonts w:ascii="Arial" w:hAnsi="Arial"/>
          <w:i/>
          <w:sz w:val="24"/>
          <w:szCs w:val="24"/>
        </w:rPr>
      </w:pPr>
      <w:r>
        <w:rPr>
          <w:rFonts w:ascii="Arial" w:hAnsi="Arial"/>
          <w:i/>
          <w:sz w:val="24"/>
          <w:szCs w:val="24"/>
        </w:rPr>
        <w:t>Examples of e</w:t>
      </w:r>
      <w:r w:rsidR="00965AB0" w:rsidRPr="00741C00">
        <w:rPr>
          <w:rFonts w:ascii="Arial" w:hAnsi="Arial"/>
          <w:i/>
          <w:sz w:val="24"/>
          <w:szCs w:val="24"/>
        </w:rPr>
        <w:t>xpendit</w:t>
      </w:r>
      <w:r>
        <w:rPr>
          <w:rFonts w:ascii="Arial" w:hAnsi="Arial"/>
          <w:i/>
          <w:sz w:val="24"/>
          <w:szCs w:val="24"/>
        </w:rPr>
        <w:t>ure on capital items</w:t>
      </w:r>
      <w:r w:rsidR="00965AB0" w:rsidRPr="00741C00">
        <w:rPr>
          <w:rFonts w:ascii="Arial" w:hAnsi="Arial"/>
          <w:i/>
          <w:sz w:val="24"/>
          <w:szCs w:val="24"/>
        </w:rPr>
        <w:t xml:space="preserve">: </w:t>
      </w:r>
    </w:p>
    <w:p w14:paraId="69B7204F" w14:textId="77777777" w:rsidR="00BE23AB" w:rsidRDefault="00BE23AB" w:rsidP="00640B70">
      <w:pPr>
        <w:pStyle w:val="ListParagraph"/>
        <w:numPr>
          <w:ilvl w:val="0"/>
          <w:numId w:val="2"/>
        </w:numPr>
        <w:rPr>
          <w:kern w:val="2"/>
          <w:lang w:eastAsia="en-GB"/>
          <w14:ligatures w14:val="standardContextual"/>
        </w:rPr>
      </w:pPr>
      <w:r>
        <w:rPr>
          <w:rFonts w:ascii="Arial" w:hAnsi="Arial" w:cs="Arial"/>
          <w:sz w:val="24"/>
          <w:szCs w:val="24"/>
        </w:rPr>
        <w:t>Plant, machinery and equipment that increase capacity, improve productivity, support innovation, reduce energy consumption, or help businesses diversify into priority and emerging sector opportunities.</w:t>
      </w:r>
    </w:p>
    <w:p w14:paraId="3644D61C" w14:textId="77777777" w:rsidR="00416695" w:rsidRDefault="00416695" w:rsidP="00416695">
      <w:pPr>
        <w:pStyle w:val="ListParagraph"/>
        <w:rPr>
          <w:rFonts w:ascii="Arial" w:hAnsi="Arial"/>
          <w:sz w:val="24"/>
          <w:szCs w:val="24"/>
        </w:rPr>
      </w:pPr>
    </w:p>
    <w:p w14:paraId="0766B2D9" w14:textId="77777777" w:rsidR="00BE23AB" w:rsidRPr="00BE23AB" w:rsidRDefault="00BE23AB" w:rsidP="00640B70">
      <w:pPr>
        <w:pStyle w:val="ListParagraph"/>
        <w:numPr>
          <w:ilvl w:val="0"/>
          <w:numId w:val="2"/>
        </w:numPr>
        <w:rPr>
          <w:kern w:val="2"/>
          <w:lang w:eastAsia="en-GB"/>
          <w14:ligatures w14:val="standardContextual"/>
        </w:rPr>
      </w:pPr>
      <w:r>
        <w:rPr>
          <w:rFonts w:ascii="Arial" w:hAnsi="Arial" w:cs="Arial"/>
          <w:sz w:val="24"/>
          <w:szCs w:val="24"/>
        </w:rPr>
        <w:t>Commercial property refurbishment and improvements, including works to premises that increase capacity, support diversification, improve operational efficiency, enable access to new markets or sector opportunities, or reduce energy consumption and environmental impact.</w:t>
      </w:r>
    </w:p>
    <w:p w14:paraId="0EBF1C5A" w14:textId="77777777" w:rsidR="00BE23AB" w:rsidRPr="00BE23AB" w:rsidRDefault="00BE23AB" w:rsidP="00BE23AB">
      <w:pPr>
        <w:pStyle w:val="ListParagraph"/>
        <w:rPr>
          <w:kern w:val="2"/>
          <w:lang w:eastAsia="en-GB"/>
          <w14:ligatures w14:val="standardContextual"/>
        </w:rPr>
      </w:pPr>
    </w:p>
    <w:p w14:paraId="6C1CD2E1" w14:textId="77777777" w:rsidR="00BE23AB" w:rsidRPr="00BE23AB" w:rsidRDefault="00BE23AB" w:rsidP="00640B70">
      <w:pPr>
        <w:pStyle w:val="ListParagraph"/>
        <w:numPr>
          <w:ilvl w:val="0"/>
          <w:numId w:val="2"/>
        </w:numPr>
        <w:rPr>
          <w:kern w:val="2"/>
          <w:lang w:eastAsia="en-GB"/>
          <w14:ligatures w14:val="standardContextual"/>
        </w:rPr>
      </w:pPr>
      <w:r w:rsidRPr="00BE23AB">
        <w:rPr>
          <w:rFonts w:ascii="Arial" w:hAnsi="Arial" w:cs="Arial"/>
          <w:sz w:val="24"/>
          <w:szCs w:val="24"/>
        </w:rPr>
        <w:t>Measures that directly support the development, adoption or implementation of new or improved products, services, processes or technologies.</w:t>
      </w:r>
    </w:p>
    <w:p w14:paraId="0148A289" w14:textId="77777777" w:rsidR="00416695" w:rsidRPr="00BB7A77" w:rsidRDefault="00416695" w:rsidP="00416695">
      <w:pPr>
        <w:spacing w:after="0" w:line="240" w:lineRule="auto"/>
        <w:rPr>
          <w:rFonts w:ascii="Arial" w:hAnsi="Arial"/>
          <w:sz w:val="24"/>
          <w:szCs w:val="24"/>
        </w:rPr>
      </w:pPr>
    </w:p>
    <w:p w14:paraId="356345E8" w14:textId="77777777" w:rsidR="00BE23AB" w:rsidRPr="00BE23AB" w:rsidRDefault="00BE23AB" w:rsidP="00640B70">
      <w:pPr>
        <w:pStyle w:val="ListParagraph"/>
        <w:numPr>
          <w:ilvl w:val="0"/>
          <w:numId w:val="2"/>
        </w:numPr>
        <w:rPr>
          <w:kern w:val="2"/>
          <w:lang w:eastAsia="en-GB"/>
          <w14:ligatures w14:val="standardContextual"/>
        </w:rPr>
      </w:pPr>
      <w:r w:rsidRPr="00BE23AB">
        <w:rPr>
          <w:rFonts w:ascii="Arial" w:hAnsi="Arial" w:cs="Arial"/>
          <w:sz w:val="24"/>
          <w:szCs w:val="24"/>
        </w:rPr>
        <w:t>Measures to increase and manage stockholding where this supports business resilience, capacity, supply chain readiness or access to new market opportunities.</w:t>
      </w:r>
    </w:p>
    <w:p w14:paraId="631074A1" w14:textId="77777777" w:rsidR="00416695" w:rsidRPr="00BB7A77" w:rsidRDefault="00416695" w:rsidP="00416695">
      <w:pPr>
        <w:spacing w:after="0" w:line="240" w:lineRule="auto"/>
        <w:rPr>
          <w:rFonts w:ascii="Arial" w:hAnsi="Arial"/>
          <w:sz w:val="24"/>
          <w:szCs w:val="24"/>
        </w:rPr>
      </w:pPr>
    </w:p>
    <w:p w14:paraId="18A307B4" w14:textId="77777777" w:rsidR="00BE23AB" w:rsidRPr="00BE23AB" w:rsidRDefault="00BE23AB" w:rsidP="00640B70">
      <w:pPr>
        <w:pStyle w:val="ListParagraph"/>
        <w:numPr>
          <w:ilvl w:val="0"/>
          <w:numId w:val="2"/>
        </w:numPr>
        <w:rPr>
          <w:kern w:val="2"/>
          <w:lang w:eastAsia="en-GB"/>
          <w14:ligatures w14:val="standardContextual"/>
        </w:rPr>
      </w:pPr>
      <w:r w:rsidRPr="00BE23AB">
        <w:rPr>
          <w:rFonts w:ascii="Arial" w:hAnsi="Arial" w:cs="Arial"/>
          <w:sz w:val="24"/>
          <w:szCs w:val="24"/>
        </w:rPr>
        <w:t>IT infrastructure and hardware that support the adoption of new technologies, improve operational efficiency and business processes, enable innovation, support changes in working practices, or help businesses respond to new market and sector opportunities.</w:t>
      </w:r>
    </w:p>
    <w:p w14:paraId="70E24F47" w14:textId="77777777" w:rsidR="00416695" w:rsidRPr="00BB7A77" w:rsidRDefault="00416695" w:rsidP="00416695">
      <w:pPr>
        <w:spacing w:after="0" w:line="240" w:lineRule="auto"/>
        <w:ind w:left="388"/>
        <w:rPr>
          <w:rFonts w:ascii="Arial" w:hAnsi="Arial"/>
          <w:sz w:val="24"/>
          <w:szCs w:val="24"/>
        </w:rPr>
      </w:pPr>
    </w:p>
    <w:p w14:paraId="5250EE77" w14:textId="5A16BDAF" w:rsidR="00E63178" w:rsidRPr="00BE23AB" w:rsidRDefault="00BE23AB" w:rsidP="00825CE5">
      <w:pPr>
        <w:pStyle w:val="BodyTextIndent"/>
        <w:spacing w:after="0"/>
        <w:ind w:left="0"/>
        <w:rPr>
          <w:rFonts w:ascii="Arial" w:hAnsi="Arial" w:cs="Arial"/>
          <w:b/>
          <w:bCs/>
          <w:i/>
        </w:rPr>
      </w:pPr>
      <w:r w:rsidRPr="00BE23AB">
        <w:rPr>
          <w:rFonts w:ascii="Arial" w:hAnsi="Arial" w:cs="Arial"/>
          <w:b/>
          <w:bCs/>
          <w:i/>
        </w:rPr>
        <w:t xml:space="preserve">NB: As this is primarily a capital-focused grant, there is limited opportunity to include revenue expenditure. If your project includes revenue spend, areas we may be able to consider </w:t>
      </w:r>
      <w:r w:rsidR="00E63178" w:rsidRPr="00BE23AB">
        <w:rPr>
          <w:rFonts w:ascii="Arial" w:hAnsi="Arial" w:cs="Arial"/>
          <w:b/>
          <w:bCs/>
          <w:i/>
        </w:rPr>
        <w:t xml:space="preserve">include: </w:t>
      </w:r>
    </w:p>
    <w:p w14:paraId="05D92F6A" w14:textId="77777777" w:rsidR="00151A92" w:rsidRDefault="00151A92" w:rsidP="00825CE5">
      <w:pPr>
        <w:pStyle w:val="BodyTextIndent"/>
        <w:spacing w:after="0"/>
        <w:ind w:left="0"/>
        <w:rPr>
          <w:rFonts w:ascii="Arial" w:hAnsi="Arial" w:cs="Arial"/>
        </w:rPr>
      </w:pPr>
    </w:p>
    <w:p w14:paraId="1A8BA95D" w14:textId="77777777" w:rsidR="00BE23AB" w:rsidRPr="00BE23AB" w:rsidRDefault="00BE23AB" w:rsidP="00640B70">
      <w:pPr>
        <w:pStyle w:val="ListParagraph"/>
        <w:numPr>
          <w:ilvl w:val="0"/>
          <w:numId w:val="2"/>
        </w:numPr>
        <w:rPr>
          <w:kern w:val="2"/>
          <w:lang w:eastAsia="en-GB"/>
          <w14:ligatures w14:val="standardContextual"/>
        </w:rPr>
      </w:pPr>
      <w:r>
        <w:rPr>
          <w:rFonts w:ascii="Arial" w:hAnsi="Arial" w:cs="Arial"/>
          <w:sz w:val="24"/>
          <w:szCs w:val="24"/>
        </w:rPr>
        <w:t>I</w:t>
      </w:r>
      <w:r w:rsidR="00401987" w:rsidRPr="00401987">
        <w:rPr>
          <w:rFonts w:ascii="Arial" w:hAnsi="Arial" w:cs="Arial"/>
          <w:sz w:val="24"/>
          <w:szCs w:val="24"/>
        </w:rPr>
        <w:t>ntegration of IT systems</w:t>
      </w:r>
      <w:r>
        <w:rPr>
          <w:rFonts w:ascii="Arial" w:hAnsi="Arial" w:cs="Arial"/>
          <w:sz w:val="24"/>
          <w:szCs w:val="24"/>
        </w:rPr>
        <w:t>.</w:t>
      </w:r>
    </w:p>
    <w:p w14:paraId="783EF9A5" w14:textId="17A75C4F" w:rsidR="00714036" w:rsidRDefault="00BE23AB" w:rsidP="00640B70">
      <w:pPr>
        <w:pStyle w:val="ListParagraph"/>
        <w:numPr>
          <w:ilvl w:val="0"/>
          <w:numId w:val="2"/>
        </w:numPr>
        <w:spacing w:after="0" w:line="240" w:lineRule="auto"/>
        <w:rPr>
          <w:rFonts w:ascii="Arial" w:hAnsi="Arial"/>
          <w:sz w:val="24"/>
          <w:szCs w:val="24"/>
        </w:rPr>
      </w:pPr>
      <w:r w:rsidRPr="00BE23AB">
        <w:rPr>
          <w:rFonts w:ascii="Arial" w:hAnsi="Arial" w:cs="Arial"/>
          <w:sz w:val="24"/>
          <w:szCs w:val="24"/>
        </w:rPr>
        <w:lastRenderedPageBreak/>
        <w:t>M</w:t>
      </w:r>
      <w:r w:rsidR="00714036" w:rsidRPr="00BE23AB">
        <w:rPr>
          <w:rFonts w:ascii="Arial" w:hAnsi="Arial"/>
          <w:sz w:val="24"/>
          <w:szCs w:val="24"/>
        </w:rPr>
        <w:t>easures directly supporting innovation.</w:t>
      </w:r>
    </w:p>
    <w:p w14:paraId="7D9DA088" w14:textId="7D11F4E7" w:rsidR="00965AB0" w:rsidRDefault="00BE23AB" w:rsidP="00640B70">
      <w:pPr>
        <w:pStyle w:val="ListParagraph"/>
        <w:numPr>
          <w:ilvl w:val="0"/>
          <w:numId w:val="2"/>
        </w:numPr>
        <w:spacing w:after="0" w:line="240" w:lineRule="auto"/>
        <w:rPr>
          <w:rFonts w:ascii="Arial" w:hAnsi="Arial"/>
          <w:sz w:val="24"/>
          <w:szCs w:val="24"/>
        </w:rPr>
      </w:pPr>
      <w:r w:rsidRPr="00BE23AB">
        <w:rPr>
          <w:rFonts w:ascii="Arial" w:hAnsi="Arial"/>
          <w:sz w:val="24"/>
          <w:szCs w:val="24"/>
        </w:rPr>
        <w:t>S</w:t>
      </w:r>
      <w:r>
        <w:rPr>
          <w:rFonts w:ascii="Arial" w:hAnsi="Arial"/>
          <w:sz w:val="24"/>
          <w:szCs w:val="24"/>
        </w:rPr>
        <w:t>o</w:t>
      </w:r>
      <w:r w:rsidR="00965AB0" w:rsidRPr="00BE23AB">
        <w:rPr>
          <w:rFonts w:ascii="Arial" w:hAnsi="Arial"/>
          <w:sz w:val="24"/>
          <w:szCs w:val="24"/>
        </w:rPr>
        <w:t>ftware or system d</w:t>
      </w:r>
      <w:r w:rsidR="00416695" w:rsidRPr="00BE23AB">
        <w:rPr>
          <w:rFonts w:ascii="Arial" w:hAnsi="Arial"/>
          <w:sz w:val="24"/>
          <w:szCs w:val="24"/>
        </w:rPr>
        <w:t>evelopment costs</w:t>
      </w:r>
      <w:r w:rsidR="00965AB0" w:rsidRPr="00BE23AB">
        <w:rPr>
          <w:rFonts w:ascii="Arial" w:hAnsi="Arial"/>
          <w:sz w:val="24"/>
          <w:szCs w:val="24"/>
        </w:rPr>
        <w:t>.</w:t>
      </w:r>
    </w:p>
    <w:p w14:paraId="58015B47" w14:textId="77777777" w:rsidR="00BE23AB" w:rsidRDefault="00BE23AB" w:rsidP="00640B70">
      <w:pPr>
        <w:pStyle w:val="ListParagraph"/>
        <w:numPr>
          <w:ilvl w:val="0"/>
          <w:numId w:val="2"/>
        </w:numPr>
        <w:spacing w:after="0" w:line="240" w:lineRule="auto"/>
        <w:rPr>
          <w:rFonts w:ascii="Arial" w:hAnsi="Arial"/>
          <w:sz w:val="24"/>
          <w:szCs w:val="24"/>
        </w:rPr>
      </w:pPr>
      <w:r w:rsidRPr="00BE23AB">
        <w:rPr>
          <w:rFonts w:ascii="Arial" w:hAnsi="Arial"/>
          <w:sz w:val="24"/>
          <w:szCs w:val="24"/>
        </w:rPr>
        <w:t>A</w:t>
      </w:r>
      <w:r w:rsidR="00965AB0" w:rsidRPr="00BE23AB">
        <w:rPr>
          <w:rFonts w:ascii="Arial" w:hAnsi="Arial"/>
          <w:sz w:val="24"/>
          <w:szCs w:val="24"/>
        </w:rPr>
        <w:t>udit and registration fees for accreditations</w:t>
      </w:r>
      <w:r>
        <w:rPr>
          <w:rFonts w:ascii="Arial" w:hAnsi="Arial"/>
          <w:sz w:val="24"/>
          <w:szCs w:val="24"/>
        </w:rPr>
        <w:t>.</w:t>
      </w:r>
    </w:p>
    <w:p w14:paraId="25BD0CBF" w14:textId="77777777" w:rsidR="00B94E0F" w:rsidRDefault="00B94E0F" w:rsidP="00B94E0F">
      <w:pPr>
        <w:pStyle w:val="ListParagraph"/>
        <w:rPr>
          <w:rFonts w:ascii="Arial" w:eastAsia="Times New Roman" w:hAnsi="Arial" w:cs="Arial"/>
          <w:sz w:val="24"/>
          <w:szCs w:val="24"/>
        </w:rPr>
      </w:pPr>
    </w:p>
    <w:p w14:paraId="609EBF32" w14:textId="77777777" w:rsidR="00B94E0F" w:rsidRPr="00B94E0F" w:rsidRDefault="00B94E0F" w:rsidP="00B94E0F">
      <w:pPr>
        <w:spacing w:after="0" w:line="240" w:lineRule="auto"/>
        <w:rPr>
          <w:rFonts w:ascii="Arial" w:eastAsia="Times New Roman" w:hAnsi="Arial" w:cs="Arial"/>
          <w:b/>
          <w:sz w:val="24"/>
          <w:szCs w:val="24"/>
        </w:rPr>
      </w:pPr>
      <w:r>
        <w:rPr>
          <w:rFonts w:ascii="Arial" w:eastAsia="Times New Roman" w:hAnsi="Arial" w:cs="Arial"/>
          <w:b/>
          <w:sz w:val="24"/>
          <w:szCs w:val="24"/>
        </w:rPr>
        <w:t>Programme Outputs and Outcomes</w:t>
      </w:r>
    </w:p>
    <w:p w14:paraId="4519C9C4" w14:textId="77777777" w:rsidR="00B94E0F" w:rsidRPr="00B94E0F" w:rsidRDefault="00B94E0F" w:rsidP="00B94E0F">
      <w:pPr>
        <w:spacing w:after="0" w:line="240" w:lineRule="auto"/>
        <w:rPr>
          <w:rFonts w:ascii="Arial" w:eastAsia="Times New Roman" w:hAnsi="Arial" w:cs="Arial"/>
          <w:sz w:val="24"/>
          <w:szCs w:val="24"/>
        </w:rPr>
      </w:pPr>
    </w:p>
    <w:p w14:paraId="095E2D90" w14:textId="64559733" w:rsidR="00B94E0F" w:rsidRPr="00B94E0F" w:rsidRDefault="00694083" w:rsidP="00B94E0F">
      <w:pPr>
        <w:spacing w:after="0" w:line="240" w:lineRule="auto"/>
        <w:rPr>
          <w:rFonts w:ascii="Arial" w:eastAsia="Times New Roman" w:hAnsi="Arial" w:cs="Arial"/>
          <w:sz w:val="24"/>
          <w:szCs w:val="24"/>
        </w:rPr>
      </w:pPr>
      <w:r>
        <w:rPr>
          <w:rFonts w:ascii="Arial" w:eastAsia="Times New Roman" w:hAnsi="Arial" w:cs="Arial"/>
          <w:sz w:val="24"/>
          <w:szCs w:val="24"/>
        </w:rPr>
        <w:t>Your application w</w:t>
      </w:r>
      <w:r w:rsidR="00B94E0F" w:rsidRPr="00B94E0F">
        <w:rPr>
          <w:rFonts w:ascii="Arial" w:eastAsia="Times New Roman" w:hAnsi="Arial" w:cs="Arial"/>
          <w:sz w:val="24"/>
          <w:szCs w:val="24"/>
        </w:rPr>
        <w:t xml:space="preserve">ill need to demonstrate how you meet specific and measurable outputs and outcomes which contribute to the overall </w:t>
      </w:r>
      <w:r>
        <w:rPr>
          <w:rFonts w:ascii="Arial" w:eastAsia="Times New Roman" w:hAnsi="Arial" w:cs="Arial"/>
          <w:sz w:val="24"/>
          <w:szCs w:val="24"/>
        </w:rPr>
        <w:t>aims of the Local Growth F</w:t>
      </w:r>
      <w:r w:rsidR="00B94E0F" w:rsidRPr="00B94E0F">
        <w:rPr>
          <w:rFonts w:ascii="Arial" w:eastAsia="Times New Roman" w:hAnsi="Arial" w:cs="Arial"/>
          <w:sz w:val="24"/>
          <w:szCs w:val="24"/>
        </w:rPr>
        <w:t>und.</w:t>
      </w:r>
    </w:p>
    <w:p w14:paraId="7D069A1E" w14:textId="77777777" w:rsidR="00B94E0F" w:rsidRPr="00B94E0F" w:rsidRDefault="00B94E0F" w:rsidP="00B94E0F">
      <w:pPr>
        <w:spacing w:after="0" w:line="240" w:lineRule="auto"/>
        <w:rPr>
          <w:rFonts w:ascii="Arial" w:eastAsia="Times New Roman" w:hAnsi="Arial" w:cs="Arial"/>
          <w:sz w:val="24"/>
          <w:szCs w:val="24"/>
        </w:rPr>
      </w:pPr>
    </w:p>
    <w:p w14:paraId="01536292" w14:textId="098AE974" w:rsidR="00B94E0F" w:rsidRPr="00B94E0F" w:rsidRDefault="00B94E0F" w:rsidP="00B94E0F">
      <w:pPr>
        <w:spacing w:after="0" w:line="240" w:lineRule="auto"/>
        <w:rPr>
          <w:rFonts w:ascii="Arial" w:eastAsia="Times New Roman" w:hAnsi="Arial" w:cs="Arial"/>
          <w:sz w:val="24"/>
          <w:szCs w:val="24"/>
        </w:rPr>
      </w:pPr>
      <w:r w:rsidRPr="00B94E0F">
        <w:rPr>
          <w:rFonts w:ascii="Arial" w:eastAsia="Times New Roman" w:hAnsi="Arial" w:cs="Arial"/>
          <w:sz w:val="24"/>
          <w:szCs w:val="24"/>
        </w:rPr>
        <w:t>Projects which secure funding will need to</w:t>
      </w:r>
      <w:r w:rsidR="0034198F">
        <w:rPr>
          <w:rFonts w:ascii="Arial" w:eastAsia="Times New Roman" w:hAnsi="Arial" w:cs="Arial"/>
          <w:sz w:val="24"/>
          <w:szCs w:val="24"/>
        </w:rPr>
        <w:t xml:space="preserve"> demonstrate </w:t>
      </w:r>
      <w:r w:rsidRPr="00B94E0F">
        <w:rPr>
          <w:rFonts w:ascii="Arial" w:eastAsia="Times New Roman" w:hAnsi="Arial" w:cs="Arial"/>
          <w:sz w:val="24"/>
          <w:szCs w:val="24"/>
        </w:rPr>
        <w:t>at least one output and at least one outcome from the list below. All outcomes need to be achieved and evidenced by 31</w:t>
      </w:r>
      <w:r w:rsidRPr="00694083">
        <w:rPr>
          <w:rFonts w:ascii="Arial" w:eastAsia="Times New Roman" w:hAnsi="Arial" w:cs="Arial"/>
          <w:sz w:val="24"/>
          <w:szCs w:val="24"/>
          <w:vertAlign w:val="superscript"/>
        </w:rPr>
        <w:t>st</w:t>
      </w:r>
      <w:r w:rsidR="00694083">
        <w:rPr>
          <w:rFonts w:ascii="Arial" w:eastAsia="Times New Roman" w:hAnsi="Arial" w:cs="Arial"/>
          <w:sz w:val="24"/>
          <w:szCs w:val="24"/>
        </w:rPr>
        <w:t xml:space="preserve"> March </w:t>
      </w:r>
      <w:r w:rsidRPr="00B94E0F">
        <w:rPr>
          <w:rFonts w:ascii="Arial" w:eastAsia="Times New Roman" w:hAnsi="Arial" w:cs="Arial"/>
          <w:sz w:val="24"/>
          <w:szCs w:val="24"/>
        </w:rPr>
        <w:t>202</w:t>
      </w:r>
      <w:r w:rsidR="00694083">
        <w:rPr>
          <w:rFonts w:ascii="Arial" w:eastAsia="Times New Roman" w:hAnsi="Arial" w:cs="Arial"/>
          <w:sz w:val="24"/>
          <w:szCs w:val="24"/>
        </w:rPr>
        <w:t>7</w:t>
      </w:r>
      <w:r w:rsidRPr="00B94E0F">
        <w:rPr>
          <w:rFonts w:ascii="Arial" w:eastAsia="Times New Roman" w:hAnsi="Arial" w:cs="Arial"/>
          <w:sz w:val="24"/>
          <w:szCs w:val="24"/>
        </w:rPr>
        <w:t xml:space="preserve">. </w:t>
      </w:r>
    </w:p>
    <w:p w14:paraId="76F91D47" w14:textId="77777777" w:rsidR="00B94E0F" w:rsidRPr="00B94E0F" w:rsidRDefault="00B94E0F" w:rsidP="00B94E0F">
      <w:pPr>
        <w:spacing w:after="0" w:line="240" w:lineRule="auto"/>
        <w:rPr>
          <w:rFonts w:ascii="Arial" w:eastAsia="Times New Roman" w:hAnsi="Arial" w:cs="Arial"/>
          <w:sz w:val="24"/>
          <w:szCs w:val="24"/>
        </w:rPr>
      </w:pPr>
    </w:p>
    <w:p w14:paraId="6C0A6F33" w14:textId="36FC6E6D" w:rsidR="00B94E0F" w:rsidRPr="0001307C" w:rsidRDefault="00B94E0F" w:rsidP="00B94E0F">
      <w:pPr>
        <w:spacing w:after="0" w:line="240" w:lineRule="auto"/>
        <w:rPr>
          <w:rFonts w:ascii="Arial" w:eastAsia="Times New Roman" w:hAnsi="Arial" w:cs="Arial"/>
          <w:b/>
          <w:bCs/>
          <w:sz w:val="24"/>
          <w:szCs w:val="24"/>
        </w:rPr>
      </w:pPr>
      <w:r w:rsidRPr="0001307C">
        <w:rPr>
          <w:rFonts w:ascii="Arial" w:eastAsia="Times New Roman" w:hAnsi="Arial" w:cs="Arial"/>
          <w:b/>
          <w:bCs/>
          <w:sz w:val="24"/>
          <w:szCs w:val="24"/>
        </w:rPr>
        <w:t>Outputs</w:t>
      </w:r>
    </w:p>
    <w:p w14:paraId="6758E1A0" w14:textId="77777777" w:rsidR="00B94E0F" w:rsidRPr="0001307C" w:rsidRDefault="00B94E0F" w:rsidP="00B94E0F">
      <w:pPr>
        <w:spacing w:after="0" w:line="240" w:lineRule="auto"/>
        <w:rPr>
          <w:rFonts w:ascii="Arial" w:eastAsia="Times New Roman" w:hAnsi="Arial" w:cs="Arial"/>
          <w:sz w:val="24"/>
          <w:szCs w:val="24"/>
        </w:rPr>
      </w:pPr>
    </w:p>
    <w:p w14:paraId="11F517F5" w14:textId="6B730D2C" w:rsidR="00B94E0F" w:rsidRPr="0001307C" w:rsidRDefault="00B94E0F" w:rsidP="00B94E0F">
      <w:pPr>
        <w:spacing w:after="0" w:line="240" w:lineRule="auto"/>
        <w:rPr>
          <w:rFonts w:ascii="Arial" w:eastAsia="Times New Roman" w:hAnsi="Arial" w:cs="Arial"/>
          <w:sz w:val="24"/>
          <w:szCs w:val="24"/>
        </w:rPr>
      </w:pPr>
      <w:r w:rsidRPr="0001307C">
        <w:rPr>
          <w:rFonts w:ascii="Arial" w:eastAsia="Times New Roman" w:hAnsi="Arial" w:cs="Arial"/>
          <w:sz w:val="24"/>
          <w:szCs w:val="24"/>
        </w:rPr>
        <w:t>•</w:t>
      </w:r>
      <w:r w:rsidRPr="0001307C">
        <w:rPr>
          <w:rFonts w:ascii="Arial" w:eastAsia="Times New Roman" w:hAnsi="Arial" w:cs="Arial"/>
          <w:sz w:val="24"/>
          <w:szCs w:val="24"/>
        </w:rPr>
        <w:tab/>
      </w:r>
      <w:r w:rsidR="00694083">
        <w:rPr>
          <w:rFonts w:ascii="Arial" w:eastAsia="Times New Roman" w:hAnsi="Arial" w:cs="Arial"/>
          <w:sz w:val="24"/>
          <w:szCs w:val="24"/>
        </w:rPr>
        <w:t>C</w:t>
      </w:r>
      <w:r w:rsidRPr="0001307C">
        <w:rPr>
          <w:rFonts w:ascii="Arial" w:eastAsia="Times New Roman" w:hAnsi="Arial" w:cs="Arial"/>
          <w:sz w:val="24"/>
          <w:szCs w:val="24"/>
        </w:rPr>
        <w:t>ommercial buildings developed or improved (m2)</w:t>
      </w:r>
      <w:r w:rsidR="003F3E54" w:rsidRPr="0001307C">
        <w:rPr>
          <w:rFonts w:ascii="Arial" w:eastAsia="Times New Roman" w:hAnsi="Arial" w:cs="Arial"/>
          <w:sz w:val="24"/>
          <w:szCs w:val="24"/>
        </w:rPr>
        <w:t>.</w:t>
      </w:r>
    </w:p>
    <w:p w14:paraId="45F788CC" w14:textId="77777777" w:rsidR="00694083" w:rsidRDefault="00694083" w:rsidP="00B94E0F">
      <w:pPr>
        <w:spacing w:after="0" w:line="240" w:lineRule="auto"/>
        <w:rPr>
          <w:rFonts w:ascii="Arial" w:eastAsia="Times New Roman" w:hAnsi="Arial" w:cs="Arial"/>
          <w:sz w:val="24"/>
          <w:szCs w:val="24"/>
        </w:rPr>
      </w:pPr>
    </w:p>
    <w:p w14:paraId="4EE987BA" w14:textId="6408F04C" w:rsidR="00B94E0F" w:rsidRPr="0001307C" w:rsidRDefault="00B94E0F" w:rsidP="00B94E0F">
      <w:pPr>
        <w:spacing w:after="0" w:line="240" w:lineRule="auto"/>
        <w:rPr>
          <w:rFonts w:ascii="Arial" w:eastAsia="Times New Roman" w:hAnsi="Arial" w:cs="Arial"/>
          <w:b/>
          <w:bCs/>
          <w:sz w:val="24"/>
          <w:szCs w:val="24"/>
        </w:rPr>
      </w:pPr>
      <w:r w:rsidRPr="0001307C">
        <w:rPr>
          <w:rFonts w:ascii="Arial" w:eastAsia="Times New Roman" w:hAnsi="Arial" w:cs="Arial"/>
          <w:b/>
          <w:bCs/>
          <w:sz w:val="24"/>
          <w:szCs w:val="24"/>
        </w:rPr>
        <w:t xml:space="preserve">Outcomes </w:t>
      </w:r>
    </w:p>
    <w:p w14:paraId="7008D2EF" w14:textId="77777777" w:rsidR="00B94E0F" w:rsidRPr="0001307C" w:rsidRDefault="00B94E0F" w:rsidP="00B94E0F">
      <w:pPr>
        <w:spacing w:after="0" w:line="240" w:lineRule="auto"/>
        <w:rPr>
          <w:rFonts w:ascii="Arial" w:eastAsia="Times New Roman" w:hAnsi="Arial" w:cs="Arial"/>
          <w:sz w:val="24"/>
          <w:szCs w:val="24"/>
        </w:rPr>
      </w:pPr>
    </w:p>
    <w:p w14:paraId="1D910CB8" w14:textId="3F92E268" w:rsidR="00B94E0F" w:rsidRDefault="003F3E54" w:rsidP="00B94E0F">
      <w:pPr>
        <w:spacing w:after="0" w:line="240" w:lineRule="auto"/>
        <w:rPr>
          <w:rFonts w:ascii="Arial" w:eastAsia="Times New Roman" w:hAnsi="Arial" w:cs="Arial"/>
          <w:sz w:val="24"/>
          <w:szCs w:val="24"/>
        </w:rPr>
      </w:pPr>
      <w:r w:rsidRPr="0001307C">
        <w:rPr>
          <w:rFonts w:ascii="Arial" w:eastAsia="Times New Roman" w:hAnsi="Arial" w:cs="Arial"/>
          <w:sz w:val="24"/>
          <w:szCs w:val="24"/>
        </w:rPr>
        <w:t>•</w:t>
      </w:r>
      <w:r w:rsidRPr="0001307C">
        <w:rPr>
          <w:rFonts w:ascii="Arial" w:eastAsia="Times New Roman" w:hAnsi="Arial" w:cs="Arial"/>
          <w:sz w:val="24"/>
          <w:szCs w:val="24"/>
        </w:rPr>
        <w:tab/>
        <w:t>Jobs created</w:t>
      </w:r>
      <w:r w:rsidR="00694083">
        <w:rPr>
          <w:rFonts w:ascii="Arial" w:eastAsia="Times New Roman" w:hAnsi="Arial" w:cs="Arial"/>
          <w:sz w:val="24"/>
          <w:szCs w:val="24"/>
        </w:rPr>
        <w:t xml:space="preserve"> (number).</w:t>
      </w:r>
      <w:r w:rsidR="00B94E0F" w:rsidRPr="0001307C">
        <w:rPr>
          <w:rFonts w:ascii="Arial" w:eastAsia="Times New Roman" w:hAnsi="Arial" w:cs="Arial"/>
          <w:sz w:val="24"/>
          <w:szCs w:val="24"/>
        </w:rPr>
        <w:t xml:space="preserve"> </w:t>
      </w:r>
    </w:p>
    <w:p w14:paraId="31DA6D0B" w14:textId="539CB5D6" w:rsidR="002B7984" w:rsidRPr="008909E9" w:rsidRDefault="002B7984" w:rsidP="002B7984">
      <w:p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eastAsia="en-GB"/>
        </w:rPr>
        <w:t xml:space="preserve">The level of grant awarded is calculated </w:t>
      </w:r>
      <w:r w:rsidR="00560297" w:rsidRPr="008909E9">
        <w:rPr>
          <w:rFonts w:ascii="Arial" w:eastAsia="Times New Roman" w:hAnsi="Arial" w:cs="Arial"/>
          <w:sz w:val="24"/>
          <w:szCs w:val="24"/>
          <w:lang w:eastAsia="en-GB"/>
        </w:rPr>
        <w:t>based on</w:t>
      </w:r>
      <w:r w:rsidRPr="008909E9">
        <w:rPr>
          <w:rFonts w:ascii="Arial" w:eastAsia="Times New Roman" w:hAnsi="Arial" w:cs="Arial"/>
          <w:sz w:val="24"/>
          <w:szCs w:val="24"/>
          <w:lang w:eastAsia="en-GB"/>
        </w:rPr>
        <w:t xml:space="preserve"> the following:</w:t>
      </w:r>
    </w:p>
    <w:p w14:paraId="23961EC2" w14:textId="77777777" w:rsidR="002B7984" w:rsidRPr="006B6A91" w:rsidRDefault="002B7984" w:rsidP="002B7984">
      <w:pPr>
        <w:numPr>
          <w:ilvl w:val="0"/>
          <w:numId w:val="22"/>
        </w:num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eastAsia="en-GB"/>
        </w:rPr>
        <w:t xml:space="preserve">Percentage of the eligible costs (net of VAT), </w:t>
      </w:r>
      <w:r w:rsidRPr="008909E9">
        <w:rPr>
          <w:rFonts w:ascii="Arial" w:eastAsia="Times New Roman" w:hAnsi="Arial" w:cs="Arial"/>
          <w:b/>
          <w:bCs/>
          <w:sz w:val="24"/>
          <w:szCs w:val="24"/>
          <w:u w:val="single"/>
          <w:lang w:eastAsia="en-GB"/>
        </w:rPr>
        <w:t>and</w:t>
      </w:r>
    </w:p>
    <w:p w14:paraId="5126B132" w14:textId="77777777" w:rsidR="002B7984" w:rsidRPr="008909E9" w:rsidRDefault="002B7984" w:rsidP="002B7984">
      <w:pPr>
        <w:numPr>
          <w:ilvl w:val="0"/>
          <w:numId w:val="22"/>
        </w:num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eastAsia="en-GB"/>
        </w:rPr>
        <w:t>The number of jobs created by the project as follows:</w:t>
      </w:r>
    </w:p>
    <w:p w14:paraId="5468B842" w14:textId="77777777" w:rsidR="002B7984" w:rsidRDefault="002B7984" w:rsidP="002B7984">
      <w:pPr>
        <w:numPr>
          <w:ilvl w:val="0"/>
          <w:numId w:val="23"/>
        </w:numPr>
        <w:spacing w:before="100" w:beforeAutospacing="1" w:after="100" w:afterAutospacing="1" w:line="240" w:lineRule="auto"/>
        <w:rPr>
          <w:rFonts w:ascii="Arial" w:eastAsia="Times New Roman" w:hAnsi="Arial" w:cs="Arial"/>
          <w:sz w:val="24"/>
          <w:szCs w:val="24"/>
          <w:lang w:eastAsia="en-GB"/>
        </w:rPr>
      </w:pPr>
      <w:r w:rsidRPr="00FD1692">
        <w:rPr>
          <w:rFonts w:ascii="Arial" w:eastAsia="Times New Roman" w:hAnsi="Arial" w:cs="Arial"/>
          <w:sz w:val="24"/>
          <w:szCs w:val="24"/>
          <w:lang w:eastAsia="en-GB"/>
        </w:rPr>
        <w:t>£7,500 per full-time role (30+ hours per week). An uplift to £10,000 may be available where the role is paid above the UK national average salary (£39,309), subject to eligibility criteria.</w:t>
      </w:r>
    </w:p>
    <w:p w14:paraId="40974098" w14:textId="07823BAC" w:rsidR="00560297" w:rsidRDefault="00560297" w:rsidP="002B7984">
      <w:pPr>
        <w:numPr>
          <w:ilvl w:val="0"/>
          <w:numId w:val="2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£3,750 per part-time role (16-29 hours per week). An uplift of £5,000 may be available where the full-time equivalent (FTE) salary exceeds £39,309, subject to eligibility criteria.</w:t>
      </w:r>
    </w:p>
    <w:p w14:paraId="27E169CA" w14:textId="654F4907" w:rsidR="00A81E47" w:rsidRPr="00560297" w:rsidRDefault="00560297" w:rsidP="002C4F80">
      <w:pPr>
        <w:numPr>
          <w:ilvl w:val="0"/>
          <w:numId w:val="23"/>
        </w:numPr>
        <w:spacing w:before="100" w:beforeAutospacing="1" w:after="100" w:afterAutospacing="1" w:line="240" w:lineRule="auto"/>
        <w:rPr>
          <w:rFonts w:ascii="Arial" w:hAnsi="Arial" w:cs="Arial"/>
          <w:b/>
          <w:color w:val="000000"/>
          <w:sz w:val="24"/>
          <w:szCs w:val="24"/>
        </w:rPr>
      </w:pPr>
      <w:r w:rsidRPr="00560297">
        <w:rPr>
          <w:rFonts w:ascii="Arial" w:eastAsia="Times New Roman" w:hAnsi="Arial" w:cs="Arial"/>
          <w:sz w:val="24"/>
          <w:szCs w:val="24"/>
          <w:lang w:eastAsia="en-GB"/>
        </w:rPr>
        <w:t>J</w:t>
      </w:r>
      <w:r w:rsidR="00A81E47" w:rsidRPr="00560297">
        <w:rPr>
          <w:rFonts w:ascii="Arial" w:hAnsi="Arial" w:cs="Arial"/>
          <w:bCs/>
          <w:color w:val="000000"/>
          <w:sz w:val="24"/>
          <w:szCs w:val="24"/>
        </w:rPr>
        <w:t>obs safeguarded</w:t>
      </w:r>
      <w:r w:rsidR="00C05F36" w:rsidRPr="00560297">
        <w:rPr>
          <w:rFonts w:ascii="Arial" w:hAnsi="Arial" w:cs="Arial"/>
          <w:bCs/>
          <w:color w:val="000000"/>
          <w:sz w:val="24"/>
          <w:szCs w:val="24"/>
        </w:rPr>
        <w:t xml:space="preserve"> (number)</w:t>
      </w:r>
      <w:r w:rsidR="00C05F36" w:rsidRPr="00560297">
        <w:rPr>
          <w:rFonts w:ascii="Arial" w:hAnsi="Arial" w:cs="Arial"/>
          <w:b/>
          <w:color w:val="000000"/>
          <w:sz w:val="24"/>
          <w:szCs w:val="24"/>
        </w:rPr>
        <w:t xml:space="preserve"> NB: </w:t>
      </w:r>
      <w:r w:rsidR="00C05F36" w:rsidRPr="00560297">
        <w:rPr>
          <w:rFonts w:ascii="Arial" w:hAnsi="Arial" w:cs="Arial"/>
          <w:bCs/>
          <w:color w:val="000000"/>
          <w:sz w:val="24"/>
          <w:szCs w:val="24"/>
        </w:rPr>
        <w:t xml:space="preserve">this information will be collected as part of the project monitoring and to evidence wider business impact but cannot be used to determine the amount of grant awarded. </w:t>
      </w:r>
    </w:p>
    <w:p w14:paraId="0BCB4A9D" w14:textId="084FBD4B" w:rsidR="00C05F36" w:rsidRPr="00560297" w:rsidRDefault="00C05F36" w:rsidP="008353C6">
      <w:pPr>
        <w:pStyle w:val="ListParagraph"/>
        <w:numPr>
          <w:ilvl w:val="0"/>
          <w:numId w:val="23"/>
        </w:numPr>
        <w:rPr>
          <w:rFonts w:ascii="Arial" w:hAnsi="Arial" w:cs="Arial"/>
          <w:b/>
          <w:color w:val="000000"/>
          <w:sz w:val="24"/>
          <w:szCs w:val="24"/>
        </w:rPr>
      </w:pPr>
      <w:r>
        <w:rPr>
          <w:rFonts w:ascii="Arial" w:hAnsi="Arial" w:cs="Arial"/>
          <w:bCs/>
          <w:color w:val="000000"/>
          <w:sz w:val="24"/>
          <w:szCs w:val="24"/>
        </w:rPr>
        <w:t>New products introduced into the business (number and narrative on business impact – template to be provided.</w:t>
      </w:r>
    </w:p>
    <w:p w14:paraId="60225D13" w14:textId="7C363449" w:rsidR="00C05F36" w:rsidRPr="00560297" w:rsidRDefault="00C05F36" w:rsidP="008353C6">
      <w:pPr>
        <w:pStyle w:val="ListParagraph"/>
        <w:numPr>
          <w:ilvl w:val="0"/>
          <w:numId w:val="23"/>
        </w:numPr>
        <w:rPr>
          <w:rFonts w:ascii="Arial" w:hAnsi="Arial" w:cs="Arial"/>
          <w:b/>
          <w:color w:val="000000"/>
          <w:sz w:val="24"/>
          <w:szCs w:val="24"/>
        </w:rPr>
      </w:pPr>
      <w:r>
        <w:rPr>
          <w:rFonts w:ascii="Arial" w:hAnsi="Arial" w:cs="Arial"/>
          <w:bCs/>
          <w:color w:val="000000"/>
          <w:sz w:val="24"/>
          <w:szCs w:val="24"/>
        </w:rPr>
        <w:t>Improved productivity (guidance for measuring impact to be provided).</w:t>
      </w:r>
    </w:p>
    <w:p w14:paraId="23E90FA2" w14:textId="3F359422" w:rsidR="00C05F36" w:rsidRPr="00560297" w:rsidRDefault="00C05F36" w:rsidP="008353C6">
      <w:pPr>
        <w:pStyle w:val="ListParagraph"/>
        <w:numPr>
          <w:ilvl w:val="0"/>
          <w:numId w:val="23"/>
        </w:numPr>
        <w:rPr>
          <w:rFonts w:ascii="Arial" w:hAnsi="Arial" w:cs="Arial"/>
          <w:b/>
          <w:color w:val="000000"/>
          <w:sz w:val="24"/>
          <w:szCs w:val="24"/>
        </w:rPr>
      </w:pPr>
      <w:r>
        <w:rPr>
          <w:rFonts w:ascii="Arial" w:hAnsi="Arial" w:cs="Arial"/>
          <w:bCs/>
          <w:color w:val="000000"/>
          <w:sz w:val="24"/>
          <w:szCs w:val="24"/>
        </w:rPr>
        <w:t>Introduction of innovative products, services, processes or technologies, or new ways of working that strengthen productivity, competitiveness, resilience and growth (template to be provided).</w:t>
      </w:r>
    </w:p>
    <w:p w14:paraId="1465E4FB" w14:textId="324B6A2D" w:rsidR="00C05F36" w:rsidRPr="00560297" w:rsidRDefault="00C05F36" w:rsidP="008353C6">
      <w:pPr>
        <w:pStyle w:val="ListParagraph"/>
        <w:numPr>
          <w:ilvl w:val="0"/>
          <w:numId w:val="23"/>
        </w:numPr>
        <w:rPr>
          <w:rFonts w:ascii="Arial" w:hAnsi="Arial" w:cs="Arial"/>
          <w:b/>
          <w:color w:val="000000"/>
          <w:sz w:val="24"/>
          <w:szCs w:val="24"/>
        </w:rPr>
      </w:pPr>
      <w:r>
        <w:rPr>
          <w:rFonts w:ascii="Arial" w:hAnsi="Arial" w:cs="Arial"/>
          <w:bCs/>
          <w:color w:val="000000"/>
          <w:sz w:val="24"/>
          <w:szCs w:val="24"/>
        </w:rPr>
        <w:t>New or improved products or services (number).</w:t>
      </w:r>
    </w:p>
    <w:p w14:paraId="426B8B46" w14:textId="07C72675" w:rsidR="00C05F36" w:rsidRPr="00C05F36" w:rsidRDefault="00C05F36" w:rsidP="008353C6">
      <w:pPr>
        <w:pStyle w:val="ListParagraph"/>
        <w:numPr>
          <w:ilvl w:val="0"/>
          <w:numId w:val="23"/>
        </w:numPr>
        <w:rPr>
          <w:rFonts w:ascii="Arial" w:hAnsi="Arial" w:cs="Arial"/>
          <w:bCs/>
          <w:color w:val="000000"/>
          <w:sz w:val="24"/>
          <w:szCs w:val="24"/>
        </w:rPr>
      </w:pPr>
      <w:r w:rsidRPr="00560297">
        <w:rPr>
          <w:rFonts w:ascii="Arial" w:hAnsi="Arial" w:cs="Arial"/>
          <w:bCs/>
          <w:color w:val="000000"/>
          <w:sz w:val="24"/>
          <w:szCs w:val="24"/>
        </w:rPr>
        <w:lastRenderedPageBreak/>
        <w:t xml:space="preserve">Evidence of diversification into new emerging sectors or markets (template to be provided). </w:t>
      </w:r>
    </w:p>
    <w:p w14:paraId="6BF56402" w14:textId="54A54A5C" w:rsidR="003F3E54" w:rsidRDefault="003F3E54" w:rsidP="00560297">
      <w:pPr>
        <w:pStyle w:val="ListParagraph"/>
        <w:ind w:hanging="294"/>
        <w:rPr>
          <w:rFonts w:ascii="Arial" w:eastAsia="Times New Roman" w:hAnsi="Arial" w:cs="Arial"/>
          <w:sz w:val="24"/>
          <w:szCs w:val="24"/>
        </w:rPr>
      </w:pPr>
    </w:p>
    <w:p w14:paraId="2FFC89D2" w14:textId="77777777" w:rsidR="00B94E0F" w:rsidRPr="00C05F36" w:rsidRDefault="00A61214" w:rsidP="00560297">
      <w:pPr>
        <w:pStyle w:val="ListParagraph"/>
        <w:spacing w:after="0" w:line="240" w:lineRule="auto"/>
        <w:rPr>
          <w:rFonts w:ascii="Arial" w:eastAsia="Times New Roman" w:hAnsi="Arial" w:cs="Arial"/>
          <w:sz w:val="24"/>
          <w:szCs w:val="24"/>
        </w:rPr>
      </w:pPr>
      <w:r w:rsidRPr="00C05F36">
        <w:rPr>
          <w:rFonts w:ascii="Arial" w:eastAsia="Times New Roman" w:hAnsi="Arial" w:cs="Arial"/>
          <w:i/>
          <w:sz w:val="20"/>
          <w:szCs w:val="20"/>
        </w:rPr>
        <w:t xml:space="preserve">See </w:t>
      </w:r>
      <w:r w:rsidRPr="00C05F36">
        <w:rPr>
          <w:rFonts w:ascii="Arial" w:eastAsia="Times New Roman" w:hAnsi="Arial" w:cs="Arial"/>
          <w:b/>
          <w:i/>
          <w:sz w:val="20"/>
          <w:szCs w:val="20"/>
        </w:rPr>
        <w:t>Appendix 1</w:t>
      </w:r>
      <w:r w:rsidRPr="00C05F36">
        <w:rPr>
          <w:rFonts w:ascii="Arial" w:eastAsia="Times New Roman" w:hAnsi="Arial" w:cs="Arial"/>
          <w:i/>
          <w:sz w:val="20"/>
          <w:szCs w:val="20"/>
        </w:rPr>
        <w:t xml:space="preserve"> for description and evidence requirements for outputs and outcomes</w:t>
      </w:r>
      <w:r w:rsidRPr="00C05F36">
        <w:rPr>
          <w:rFonts w:ascii="Arial" w:eastAsia="Times New Roman" w:hAnsi="Arial" w:cs="Arial"/>
          <w:sz w:val="24"/>
          <w:szCs w:val="24"/>
        </w:rPr>
        <w:t>.</w:t>
      </w:r>
    </w:p>
    <w:p w14:paraId="063FF830" w14:textId="77777777" w:rsidR="003F3E54" w:rsidRDefault="003F3E54" w:rsidP="003F3E54">
      <w:pPr>
        <w:spacing w:after="0" w:line="240" w:lineRule="auto"/>
        <w:rPr>
          <w:rFonts w:ascii="Arial" w:eastAsia="Times New Roman" w:hAnsi="Arial" w:cs="Arial"/>
          <w:sz w:val="24"/>
          <w:szCs w:val="24"/>
        </w:rPr>
      </w:pPr>
    </w:p>
    <w:p w14:paraId="5F20F412" w14:textId="77777777" w:rsidR="003F3E54" w:rsidRDefault="003F3E54" w:rsidP="003F3E54">
      <w:pPr>
        <w:spacing w:after="0" w:line="240" w:lineRule="auto"/>
        <w:rPr>
          <w:rFonts w:ascii="Arial" w:eastAsia="Times New Roman" w:hAnsi="Arial" w:cs="Arial"/>
          <w:sz w:val="24"/>
          <w:szCs w:val="24"/>
        </w:rPr>
      </w:pPr>
    </w:p>
    <w:p w14:paraId="0E403DF2" w14:textId="77777777" w:rsidR="00B94E0F" w:rsidRPr="00B94E0F" w:rsidRDefault="00B94E0F" w:rsidP="00B94E0F">
      <w:pPr>
        <w:spacing w:after="0" w:line="240" w:lineRule="auto"/>
        <w:rPr>
          <w:rFonts w:ascii="Arial" w:eastAsia="Times New Roman" w:hAnsi="Arial" w:cs="Arial"/>
          <w:b/>
          <w:sz w:val="24"/>
          <w:szCs w:val="24"/>
        </w:rPr>
      </w:pPr>
      <w:r w:rsidRPr="00B94E0F">
        <w:rPr>
          <w:rFonts w:ascii="Arial" w:eastAsia="Times New Roman" w:hAnsi="Arial" w:cs="Arial"/>
          <w:b/>
          <w:sz w:val="24"/>
          <w:szCs w:val="24"/>
        </w:rPr>
        <w:t>Project Consents</w:t>
      </w:r>
    </w:p>
    <w:p w14:paraId="51951380" w14:textId="77777777" w:rsidR="00B94E0F" w:rsidRPr="00B94E0F" w:rsidRDefault="00B94E0F" w:rsidP="00B94E0F">
      <w:pPr>
        <w:spacing w:after="0" w:line="240" w:lineRule="auto"/>
        <w:rPr>
          <w:rFonts w:ascii="Arial" w:eastAsia="Times New Roman" w:hAnsi="Arial" w:cs="Arial"/>
          <w:sz w:val="24"/>
          <w:szCs w:val="24"/>
        </w:rPr>
      </w:pPr>
    </w:p>
    <w:p w14:paraId="1A8B1AAE" w14:textId="2CC1D05C" w:rsidR="00B94E0F" w:rsidRPr="00B94E0F" w:rsidRDefault="00B94E0F" w:rsidP="00B94E0F">
      <w:pPr>
        <w:spacing w:after="0" w:line="240" w:lineRule="auto"/>
        <w:rPr>
          <w:rFonts w:ascii="Arial" w:eastAsia="Times New Roman" w:hAnsi="Arial" w:cs="Arial"/>
          <w:sz w:val="24"/>
          <w:szCs w:val="24"/>
        </w:rPr>
      </w:pPr>
      <w:r w:rsidRPr="00B94E0F">
        <w:rPr>
          <w:rFonts w:ascii="Arial" w:eastAsia="Times New Roman" w:hAnsi="Arial" w:cs="Arial"/>
          <w:sz w:val="24"/>
          <w:szCs w:val="24"/>
        </w:rPr>
        <w:t xml:space="preserve">It is the applicant’s responsibility to ensure that all relevant and statutory permissions are in place </w:t>
      </w:r>
      <w:r w:rsidR="00E64A84">
        <w:rPr>
          <w:rFonts w:ascii="Arial" w:eastAsia="Times New Roman" w:hAnsi="Arial" w:cs="Arial"/>
          <w:sz w:val="24"/>
          <w:szCs w:val="24"/>
        </w:rPr>
        <w:t xml:space="preserve">to </w:t>
      </w:r>
      <w:r w:rsidRPr="00B94E0F">
        <w:rPr>
          <w:rFonts w:ascii="Arial" w:eastAsia="Times New Roman" w:hAnsi="Arial" w:cs="Arial"/>
          <w:sz w:val="24"/>
          <w:szCs w:val="24"/>
        </w:rPr>
        <w:t xml:space="preserve">enable the proposed project to be delivered prior to commencement. </w:t>
      </w:r>
      <w:r w:rsidR="009550C5">
        <w:rPr>
          <w:rFonts w:ascii="Arial" w:eastAsia="Times New Roman" w:hAnsi="Arial" w:cs="Arial"/>
          <w:sz w:val="24"/>
          <w:szCs w:val="24"/>
        </w:rPr>
        <w:t xml:space="preserve">Consequently, </w:t>
      </w:r>
      <w:r w:rsidRPr="00B94E0F">
        <w:rPr>
          <w:rFonts w:ascii="Arial" w:eastAsia="Times New Roman" w:hAnsi="Arial" w:cs="Arial"/>
          <w:sz w:val="24"/>
          <w:szCs w:val="24"/>
        </w:rPr>
        <w:t xml:space="preserve">applicants </w:t>
      </w:r>
      <w:r w:rsidR="009550C5">
        <w:rPr>
          <w:rFonts w:ascii="Arial" w:eastAsia="Times New Roman" w:hAnsi="Arial" w:cs="Arial"/>
          <w:sz w:val="24"/>
          <w:szCs w:val="24"/>
        </w:rPr>
        <w:t xml:space="preserve">will need to obtain </w:t>
      </w:r>
      <w:r w:rsidRPr="00B94E0F">
        <w:rPr>
          <w:rFonts w:ascii="Arial" w:eastAsia="Times New Roman" w:hAnsi="Arial" w:cs="Arial"/>
          <w:sz w:val="24"/>
          <w:szCs w:val="24"/>
        </w:rPr>
        <w:t>any listed building consent, building control or planning permission</w:t>
      </w:r>
      <w:r w:rsidR="009550C5">
        <w:rPr>
          <w:rFonts w:ascii="Arial" w:eastAsia="Times New Roman" w:hAnsi="Arial" w:cs="Arial"/>
          <w:sz w:val="24"/>
          <w:szCs w:val="24"/>
        </w:rPr>
        <w:t xml:space="preserve"> prior to </w:t>
      </w:r>
      <w:r w:rsidR="00E64A84">
        <w:rPr>
          <w:rFonts w:ascii="Arial" w:eastAsia="Times New Roman" w:hAnsi="Arial" w:cs="Arial"/>
          <w:sz w:val="24"/>
          <w:szCs w:val="24"/>
        </w:rPr>
        <w:t xml:space="preserve">applying or, will need </w:t>
      </w:r>
      <w:r w:rsidR="009550C5">
        <w:rPr>
          <w:rFonts w:ascii="Arial" w:eastAsia="Times New Roman" w:hAnsi="Arial" w:cs="Arial"/>
          <w:sz w:val="24"/>
          <w:szCs w:val="24"/>
        </w:rPr>
        <w:t xml:space="preserve">to evidence </w:t>
      </w:r>
      <w:r w:rsidRPr="00B94E0F">
        <w:rPr>
          <w:rFonts w:ascii="Arial" w:eastAsia="Times New Roman" w:hAnsi="Arial" w:cs="Arial"/>
          <w:sz w:val="24"/>
          <w:szCs w:val="24"/>
        </w:rPr>
        <w:t>an achievable timescale for securing such permissions</w:t>
      </w:r>
      <w:r w:rsidR="009550C5">
        <w:rPr>
          <w:rFonts w:ascii="Arial" w:eastAsia="Times New Roman" w:hAnsi="Arial" w:cs="Arial"/>
          <w:sz w:val="24"/>
          <w:szCs w:val="24"/>
        </w:rPr>
        <w:t>.</w:t>
      </w:r>
      <w:r w:rsidRPr="00B94E0F">
        <w:rPr>
          <w:rFonts w:ascii="Arial" w:eastAsia="Times New Roman" w:hAnsi="Arial" w:cs="Arial"/>
          <w:sz w:val="24"/>
          <w:szCs w:val="24"/>
        </w:rPr>
        <w:t xml:space="preserve"> </w:t>
      </w:r>
    </w:p>
    <w:p w14:paraId="658B48DF" w14:textId="77777777" w:rsidR="00B94E0F" w:rsidRPr="00B94E0F" w:rsidRDefault="00B94E0F" w:rsidP="00B94E0F">
      <w:pPr>
        <w:spacing w:after="0" w:line="240" w:lineRule="auto"/>
        <w:rPr>
          <w:rFonts w:ascii="Arial" w:eastAsia="Times New Roman" w:hAnsi="Arial" w:cs="Arial"/>
          <w:sz w:val="24"/>
          <w:szCs w:val="24"/>
        </w:rPr>
      </w:pPr>
    </w:p>
    <w:p w14:paraId="2B776DAD" w14:textId="22AF6C0B" w:rsidR="00B94E0F" w:rsidRPr="00A268B4" w:rsidRDefault="00E64A84" w:rsidP="00A268B4">
      <w:pPr>
        <w:spacing w:after="0" w:line="240" w:lineRule="auto"/>
        <w:rPr>
          <w:rFonts w:ascii="Arial" w:eastAsia="Times New Roman" w:hAnsi="Arial" w:cs="Arial"/>
          <w:sz w:val="24"/>
          <w:szCs w:val="24"/>
        </w:rPr>
      </w:pPr>
      <w:r>
        <w:rPr>
          <w:rFonts w:ascii="Arial" w:eastAsia="Times New Roman" w:hAnsi="Arial" w:cs="Arial"/>
          <w:sz w:val="24"/>
          <w:szCs w:val="24"/>
        </w:rPr>
        <w:t xml:space="preserve">Any </w:t>
      </w:r>
      <w:r w:rsidR="00B94E0F" w:rsidRPr="00B94E0F">
        <w:rPr>
          <w:rFonts w:ascii="Arial" w:eastAsia="Times New Roman" w:hAnsi="Arial" w:cs="Arial"/>
          <w:sz w:val="24"/>
          <w:szCs w:val="24"/>
        </w:rPr>
        <w:t xml:space="preserve">property </w:t>
      </w:r>
      <w:r>
        <w:rPr>
          <w:rFonts w:ascii="Arial" w:eastAsia="Times New Roman" w:hAnsi="Arial" w:cs="Arial"/>
          <w:sz w:val="24"/>
          <w:szCs w:val="24"/>
        </w:rPr>
        <w:t xml:space="preserve">included in the application for enhancement and/or </w:t>
      </w:r>
      <w:r w:rsidR="00B94E0F" w:rsidRPr="00B94E0F">
        <w:rPr>
          <w:rFonts w:ascii="Arial" w:eastAsia="Times New Roman" w:hAnsi="Arial" w:cs="Arial"/>
          <w:sz w:val="24"/>
          <w:szCs w:val="24"/>
        </w:rPr>
        <w:t>improve</w:t>
      </w:r>
      <w:r>
        <w:rPr>
          <w:rFonts w:ascii="Arial" w:eastAsia="Times New Roman" w:hAnsi="Arial" w:cs="Arial"/>
          <w:sz w:val="24"/>
          <w:szCs w:val="24"/>
        </w:rPr>
        <w:t xml:space="preserve">ment </w:t>
      </w:r>
      <w:r w:rsidR="00B94E0F" w:rsidRPr="00E64A84">
        <w:rPr>
          <w:rFonts w:ascii="Arial" w:eastAsia="Times New Roman" w:hAnsi="Arial" w:cs="Arial"/>
          <w:b/>
          <w:bCs/>
          <w:i/>
          <w:iCs/>
          <w:sz w:val="24"/>
          <w:szCs w:val="24"/>
        </w:rPr>
        <w:t>must</w:t>
      </w:r>
      <w:r w:rsidR="00B94E0F" w:rsidRPr="00B94E0F">
        <w:rPr>
          <w:rFonts w:ascii="Arial" w:eastAsia="Times New Roman" w:hAnsi="Arial" w:cs="Arial"/>
          <w:sz w:val="24"/>
          <w:szCs w:val="24"/>
        </w:rPr>
        <w:t xml:space="preserve"> be</w:t>
      </w:r>
      <w:r w:rsidR="00A268B4">
        <w:rPr>
          <w:rFonts w:ascii="Arial" w:eastAsia="Times New Roman" w:hAnsi="Arial" w:cs="Arial"/>
          <w:sz w:val="24"/>
          <w:szCs w:val="24"/>
        </w:rPr>
        <w:t xml:space="preserve"> either he</w:t>
      </w:r>
      <w:r w:rsidR="00B94E0F" w:rsidRPr="00A268B4">
        <w:rPr>
          <w:rFonts w:ascii="Arial" w:eastAsia="Times New Roman" w:hAnsi="Arial" w:cs="Arial"/>
          <w:sz w:val="24"/>
          <w:szCs w:val="24"/>
        </w:rPr>
        <w:t>ld in freehold by the applicant</w:t>
      </w:r>
      <w:r w:rsidR="00A268B4" w:rsidRPr="00A268B4">
        <w:rPr>
          <w:rFonts w:ascii="Arial" w:eastAsia="Times New Roman" w:hAnsi="Arial" w:cs="Arial"/>
          <w:sz w:val="24"/>
          <w:szCs w:val="24"/>
        </w:rPr>
        <w:t xml:space="preserve"> or, the </w:t>
      </w:r>
      <w:r w:rsidR="00B94E0F" w:rsidRPr="00A268B4">
        <w:rPr>
          <w:rFonts w:ascii="Arial" w:eastAsia="Times New Roman" w:hAnsi="Arial" w:cs="Arial"/>
          <w:sz w:val="24"/>
          <w:szCs w:val="24"/>
        </w:rPr>
        <w:t xml:space="preserve">applicant </w:t>
      </w:r>
      <w:r w:rsidR="00A268B4">
        <w:rPr>
          <w:rFonts w:ascii="Arial" w:eastAsia="Times New Roman" w:hAnsi="Arial" w:cs="Arial"/>
          <w:sz w:val="24"/>
          <w:szCs w:val="24"/>
        </w:rPr>
        <w:t xml:space="preserve">will need to have </w:t>
      </w:r>
      <w:r w:rsidR="00A268B4" w:rsidRPr="00A268B4">
        <w:rPr>
          <w:rFonts w:ascii="Arial" w:eastAsia="Times New Roman" w:hAnsi="Arial" w:cs="Arial"/>
          <w:sz w:val="24"/>
          <w:szCs w:val="24"/>
        </w:rPr>
        <w:t xml:space="preserve">a </w:t>
      </w:r>
      <w:r w:rsidR="00B94E0F" w:rsidRPr="00A268B4">
        <w:rPr>
          <w:rFonts w:ascii="Arial" w:eastAsia="Times New Roman" w:hAnsi="Arial" w:cs="Arial"/>
          <w:sz w:val="24"/>
          <w:szCs w:val="24"/>
        </w:rPr>
        <w:t>lease in place a</w:t>
      </w:r>
      <w:r w:rsidR="00A268B4" w:rsidRPr="00A268B4">
        <w:rPr>
          <w:rFonts w:ascii="Arial" w:eastAsia="Times New Roman" w:hAnsi="Arial" w:cs="Arial"/>
          <w:sz w:val="24"/>
          <w:szCs w:val="24"/>
        </w:rPr>
        <w:t xml:space="preserve">nd </w:t>
      </w:r>
      <w:r w:rsidR="00B94E0F" w:rsidRPr="00A268B4">
        <w:rPr>
          <w:rFonts w:ascii="Arial" w:eastAsia="Times New Roman" w:hAnsi="Arial" w:cs="Arial"/>
          <w:sz w:val="24"/>
          <w:szCs w:val="24"/>
        </w:rPr>
        <w:t>secur</w:t>
      </w:r>
      <w:r w:rsidR="003F3E54" w:rsidRPr="00A268B4">
        <w:rPr>
          <w:rFonts w:ascii="Arial" w:eastAsia="Times New Roman" w:hAnsi="Arial" w:cs="Arial"/>
          <w:sz w:val="24"/>
          <w:szCs w:val="24"/>
        </w:rPr>
        <w:t>ed their landlords written agreement</w:t>
      </w:r>
      <w:r w:rsidR="00B94E0F" w:rsidRPr="00A268B4">
        <w:rPr>
          <w:rFonts w:ascii="Arial" w:eastAsia="Times New Roman" w:hAnsi="Arial" w:cs="Arial"/>
          <w:sz w:val="24"/>
          <w:szCs w:val="24"/>
        </w:rPr>
        <w:t xml:space="preserve"> to </w:t>
      </w:r>
      <w:r w:rsidR="00A268B4">
        <w:rPr>
          <w:rFonts w:ascii="Arial" w:eastAsia="Times New Roman" w:hAnsi="Arial" w:cs="Arial"/>
          <w:sz w:val="24"/>
          <w:szCs w:val="24"/>
        </w:rPr>
        <w:t xml:space="preserve">any </w:t>
      </w:r>
      <w:r w:rsidR="00B94E0F" w:rsidRPr="00A268B4">
        <w:rPr>
          <w:rFonts w:ascii="Arial" w:eastAsia="Times New Roman" w:hAnsi="Arial" w:cs="Arial"/>
          <w:sz w:val="24"/>
          <w:szCs w:val="24"/>
        </w:rPr>
        <w:t>proposed works.</w:t>
      </w:r>
    </w:p>
    <w:p w14:paraId="1FB75772" w14:textId="77777777" w:rsidR="00B94E0F" w:rsidRPr="00B94E0F" w:rsidRDefault="00B94E0F" w:rsidP="00B94E0F">
      <w:pPr>
        <w:spacing w:after="0" w:line="240" w:lineRule="auto"/>
        <w:rPr>
          <w:rFonts w:ascii="Arial" w:eastAsia="Times New Roman" w:hAnsi="Arial" w:cs="Arial"/>
          <w:sz w:val="24"/>
          <w:szCs w:val="24"/>
        </w:rPr>
      </w:pPr>
    </w:p>
    <w:p w14:paraId="10821E17" w14:textId="77777777" w:rsidR="00E63178" w:rsidRDefault="005511C7" w:rsidP="005C27CB">
      <w:pPr>
        <w:ind w:left="28"/>
        <w:rPr>
          <w:rFonts w:ascii="Arial" w:hAnsi="Arial"/>
          <w:b/>
          <w:sz w:val="24"/>
          <w:szCs w:val="24"/>
        </w:rPr>
      </w:pPr>
      <w:r w:rsidRPr="005C27CB">
        <w:rPr>
          <w:rFonts w:ascii="Arial" w:hAnsi="Arial"/>
          <w:b/>
          <w:sz w:val="24"/>
          <w:szCs w:val="24"/>
        </w:rPr>
        <w:t xml:space="preserve">How much </w:t>
      </w:r>
      <w:r w:rsidR="00E63178" w:rsidRPr="005C27CB">
        <w:rPr>
          <w:rFonts w:ascii="Arial" w:hAnsi="Arial"/>
          <w:b/>
          <w:sz w:val="24"/>
          <w:szCs w:val="24"/>
        </w:rPr>
        <w:t xml:space="preserve">can I apply for? </w:t>
      </w:r>
    </w:p>
    <w:p w14:paraId="4582B7C6" w14:textId="77777777" w:rsidR="00A268B4" w:rsidRDefault="00E63178" w:rsidP="005C27CB">
      <w:pPr>
        <w:pStyle w:val="BodyTextIndent"/>
        <w:spacing w:after="0"/>
        <w:ind w:left="0"/>
        <w:rPr>
          <w:rFonts w:ascii="Arial" w:hAnsi="Arial" w:cs="Arial"/>
        </w:rPr>
      </w:pPr>
      <w:r w:rsidRPr="005C27CB">
        <w:rPr>
          <w:rFonts w:ascii="Arial" w:hAnsi="Arial" w:cs="Arial"/>
        </w:rPr>
        <w:t xml:space="preserve">Grants of between </w:t>
      </w:r>
      <w:r w:rsidR="00064F38" w:rsidRPr="005C27CB">
        <w:rPr>
          <w:rFonts w:ascii="Arial" w:hAnsi="Arial" w:cs="Arial"/>
        </w:rPr>
        <w:t>£</w:t>
      </w:r>
      <w:r w:rsidR="00A268B4">
        <w:rPr>
          <w:rFonts w:ascii="Arial" w:hAnsi="Arial" w:cs="Arial"/>
        </w:rPr>
        <w:t>25</w:t>
      </w:r>
      <w:r w:rsidR="00416695">
        <w:rPr>
          <w:rFonts w:ascii="Arial" w:hAnsi="Arial" w:cs="Arial"/>
        </w:rPr>
        <w:t>,00</w:t>
      </w:r>
      <w:r w:rsidR="00A268B4">
        <w:rPr>
          <w:rFonts w:ascii="Arial" w:hAnsi="Arial" w:cs="Arial"/>
        </w:rPr>
        <w:t>0</w:t>
      </w:r>
      <w:r w:rsidR="00416695">
        <w:rPr>
          <w:rFonts w:ascii="Arial" w:hAnsi="Arial" w:cs="Arial"/>
        </w:rPr>
        <w:t xml:space="preserve"> to £</w:t>
      </w:r>
      <w:r w:rsidR="00A268B4">
        <w:rPr>
          <w:rFonts w:ascii="Arial" w:hAnsi="Arial" w:cs="Arial"/>
        </w:rPr>
        <w:t>10</w:t>
      </w:r>
      <w:r w:rsidR="00416695">
        <w:rPr>
          <w:rFonts w:ascii="Arial" w:hAnsi="Arial" w:cs="Arial"/>
        </w:rPr>
        <w:t>0,000</w:t>
      </w:r>
      <w:r w:rsidRPr="005C27CB">
        <w:rPr>
          <w:rFonts w:ascii="Arial" w:hAnsi="Arial" w:cs="Arial"/>
        </w:rPr>
        <w:t xml:space="preserve"> are available. </w:t>
      </w:r>
    </w:p>
    <w:p w14:paraId="675C5422" w14:textId="77777777" w:rsidR="00A268B4" w:rsidRDefault="00A268B4" w:rsidP="005C27CB">
      <w:pPr>
        <w:pStyle w:val="BodyTextIndent"/>
        <w:spacing w:after="0"/>
        <w:ind w:left="0"/>
        <w:rPr>
          <w:rFonts w:ascii="Arial" w:hAnsi="Arial" w:cs="Arial"/>
        </w:rPr>
      </w:pPr>
    </w:p>
    <w:p w14:paraId="416CB2CC" w14:textId="742AF061" w:rsidR="00034A14" w:rsidRDefault="00A268B4" w:rsidP="005C27CB">
      <w:pPr>
        <w:pStyle w:val="BodyTextIndent"/>
        <w:spacing w:after="0"/>
        <w:ind w:left="0"/>
        <w:rPr>
          <w:rFonts w:ascii="Arial" w:hAnsi="Arial" w:cs="Arial"/>
        </w:rPr>
      </w:pPr>
      <w:r w:rsidRPr="00A268B4">
        <w:rPr>
          <w:rFonts w:ascii="Arial" w:hAnsi="Arial" w:cs="Arial"/>
        </w:rPr>
        <w:t xml:space="preserve">There is a limited allocation of grant funding, </w:t>
      </w:r>
      <w:r w:rsidR="00C70747">
        <w:rPr>
          <w:rFonts w:ascii="Arial" w:hAnsi="Arial" w:cs="Arial"/>
        </w:rPr>
        <w:t xml:space="preserve">so awards will be made via open </w:t>
      </w:r>
      <w:r w:rsidR="00C70747" w:rsidRPr="00A268B4">
        <w:rPr>
          <w:rFonts w:ascii="Arial" w:hAnsi="Arial" w:cs="Arial"/>
        </w:rPr>
        <w:t>competitive</w:t>
      </w:r>
      <w:r w:rsidRPr="00A268B4">
        <w:rPr>
          <w:rFonts w:ascii="Arial" w:hAnsi="Arial" w:cs="Arial"/>
        </w:rPr>
        <w:t xml:space="preserve"> </w:t>
      </w:r>
      <w:r w:rsidR="00C70747">
        <w:rPr>
          <w:rFonts w:ascii="Arial" w:hAnsi="Arial" w:cs="Arial"/>
        </w:rPr>
        <w:t xml:space="preserve">call. </w:t>
      </w:r>
    </w:p>
    <w:p w14:paraId="26C2C90C" w14:textId="77777777" w:rsidR="00C70747" w:rsidRDefault="00C70747" w:rsidP="005C27CB">
      <w:pPr>
        <w:pStyle w:val="BodyTextIndent"/>
        <w:spacing w:after="0"/>
        <w:ind w:left="0"/>
        <w:rPr>
          <w:rFonts w:ascii="Arial" w:hAnsi="Arial" w:cs="Arial"/>
        </w:rPr>
      </w:pPr>
    </w:p>
    <w:p w14:paraId="4FB98F70" w14:textId="20881E17" w:rsidR="00A268B4" w:rsidRDefault="007204B3" w:rsidP="005C27CB">
      <w:pPr>
        <w:pStyle w:val="BodyTextIndent"/>
        <w:spacing w:after="0"/>
        <w:ind w:left="0"/>
        <w:rPr>
          <w:rFonts w:ascii="Arial" w:hAnsi="Arial" w:cs="Arial"/>
        </w:rPr>
      </w:pPr>
      <w:r>
        <w:rPr>
          <w:rFonts w:ascii="Arial" w:hAnsi="Arial" w:cs="Arial"/>
        </w:rPr>
        <w:t xml:space="preserve">Grants </w:t>
      </w:r>
      <w:r w:rsidR="00C70747">
        <w:rPr>
          <w:rFonts w:ascii="Arial" w:hAnsi="Arial" w:cs="Arial"/>
        </w:rPr>
        <w:t xml:space="preserve">towards </w:t>
      </w:r>
      <w:r>
        <w:rPr>
          <w:rFonts w:ascii="Arial" w:hAnsi="Arial" w:cs="Arial"/>
        </w:rPr>
        <w:t>capital costs will be calculated at</w:t>
      </w:r>
      <w:r w:rsidR="00416695">
        <w:rPr>
          <w:rFonts w:ascii="Arial" w:hAnsi="Arial" w:cs="Arial"/>
        </w:rPr>
        <w:t xml:space="preserve"> up to 7</w:t>
      </w:r>
      <w:r>
        <w:rPr>
          <w:rFonts w:ascii="Arial" w:hAnsi="Arial" w:cs="Arial"/>
        </w:rPr>
        <w:t>0% of the eligible costs</w:t>
      </w:r>
      <w:r w:rsidR="00A268B4">
        <w:rPr>
          <w:rFonts w:ascii="Arial" w:hAnsi="Arial" w:cs="Arial"/>
        </w:rPr>
        <w:t xml:space="preserve"> and will be </w:t>
      </w:r>
      <w:r w:rsidR="00B94E0F" w:rsidRPr="00B94E0F">
        <w:rPr>
          <w:rFonts w:ascii="Arial" w:hAnsi="Arial" w:cs="Arial"/>
        </w:rPr>
        <w:t xml:space="preserve">awarded </w:t>
      </w:r>
      <w:r w:rsidR="00B94E0F">
        <w:rPr>
          <w:rFonts w:ascii="Arial" w:hAnsi="Arial" w:cs="Arial"/>
        </w:rPr>
        <w:t xml:space="preserve">at the discretion </w:t>
      </w:r>
      <w:r w:rsidR="00C70747">
        <w:rPr>
          <w:rFonts w:ascii="Arial" w:hAnsi="Arial" w:cs="Arial"/>
        </w:rPr>
        <w:t>of Neath</w:t>
      </w:r>
      <w:r w:rsidR="00A268B4">
        <w:rPr>
          <w:rFonts w:ascii="Arial" w:hAnsi="Arial" w:cs="Arial"/>
        </w:rPr>
        <w:t xml:space="preserve"> </w:t>
      </w:r>
      <w:r w:rsidR="00B94E0F">
        <w:rPr>
          <w:rFonts w:ascii="Arial" w:hAnsi="Arial" w:cs="Arial"/>
        </w:rPr>
        <w:t>P</w:t>
      </w:r>
      <w:r w:rsidR="00A268B4">
        <w:rPr>
          <w:rFonts w:ascii="Arial" w:hAnsi="Arial" w:cs="Arial"/>
        </w:rPr>
        <w:t xml:space="preserve">ort </w:t>
      </w:r>
      <w:r w:rsidR="00B94E0F">
        <w:rPr>
          <w:rFonts w:ascii="Arial" w:hAnsi="Arial" w:cs="Arial"/>
        </w:rPr>
        <w:t>T</w:t>
      </w:r>
      <w:r w:rsidR="00A268B4">
        <w:rPr>
          <w:rFonts w:ascii="Arial" w:hAnsi="Arial" w:cs="Arial"/>
        </w:rPr>
        <w:t xml:space="preserve">albot </w:t>
      </w:r>
      <w:r w:rsidR="00B94E0F">
        <w:rPr>
          <w:rFonts w:ascii="Arial" w:hAnsi="Arial" w:cs="Arial"/>
        </w:rPr>
        <w:t>C</w:t>
      </w:r>
      <w:r w:rsidR="00A268B4">
        <w:rPr>
          <w:rFonts w:ascii="Arial" w:hAnsi="Arial" w:cs="Arial"/>
        </w:rPr>
        <w:t xml:space="preserve">ouncil. </w:t>
      </w:r>
    </w:p>
    <w:p w14:paraId="242F4277" w14:textId="77777777" w:rsidR="00A268B4" w:rsidRDefault="00A268B4" w:rsidP="005C27CB">
      <w:pPr>
        <w:pStyle w:val="BodyTextIndent"/>
        <w:spacing w:after="0"/>
        <w:ind w:left="0"/>
        <w:rPr>
          <w:rFonts w:ascii="Arial" w:hAnsi="Arial" w:cs="Arial"/>
        </w:rPr>
      </w:pPr>
    </w:p>
    <w:p w14:paraId="3ABABCA9" w14:textId="6CDFF123" w:rsidR="00A268B4" w:rsidRDefault="00B94E0F" w:rsidP="005C27CB">
      <w:pPr>
        <w:pStyle w:val="BodyTextIndent"/>
        <w:spacing w:after="0"/>
        <w:ind w:left="0"/>
        <w:rPr>
          <w:rFonts w:ascii="Arial" w:hAnsi="Arial" w:cs="Arial"/>
        </w:rPr>
      </w:pPr>
      <w:r w:rsidRPr="00B94E0F">
        <w:rPr>
          <w:rFonts w:ascii="Arial" w:hAnsi="Arial" w:cs="Arial"/>
        </w:rPr>
        <w:t>The grant rate will be set at the minimum level needed for the project to proceed</w:t>
      </w:r>
      <w:r w:rsidR="0046689F">
        <w:rPr>
          <w:rFonts w:ascii="Arial" w:hAnsi="Arial" w:cs="Arial"/>
        </w:rPr>
        <w:t>. T</w:t>
      </w:r>
      <w:r w:rsidR="00A268B4">
        <w:rPr>
          <w:rFonts w:ascii="Arial" w:hAnsi="Arial" w:cs="Arial"/>
        </w:rPr>
        <w:t>his will be determined</w:t>
      </w:r>
      <w:r w:rsidR="008359F0">
        <w:rPr>
          <w:rFonts w:ascii="Arial" w:hAnsi="Arial" w:cs="Arial"/>
        </w:rPr>
        <w:t xml:space="preserve"> on an individual project basis,</w:t>
      </w:r>
      <w:r w:rsidR="00A268B4">
        <w:rPr>
          <w:rFonts w:ascii="Arial" w:hAnsi="Arial" w:cs="Arial"/>
        </w:rPr>
        <w:t xml:space="preserve"> at assessment stage</w:t>
      </w:r>
      <w:r w:rsidR="0034198F">
        <w:rPr>
          <w:rFonts w:ascii="Arial" w:hAnsi="Arial" w:cs="Arial"/>
        </w:rPr>
        <w:t>,</w:t>
      </w:r>
      <w:r w:rsidR="00A268B4">
        <w:rPr>
          <w:rFonts w:ascii="Arial" w:hAnsi="Arial" w:cs="Arial"/>
        </w:rPr>
        <w:t xml:space="preserve"> taking into consideration anticipated project outputs and </w:t>
      </w:r>
      <w:r w:rsidR="0046689F">
        <w:rPr>
          <w:rFonts w:ascii="Arial" w:hAnsi="Arial" w:cs="Arial"/>
        </w:rPr>
        <w:t xml:space="preserve">outcomes, </w:t>
      </w:r>
      <w:r w:rsidR="00A268B4">
        <w:rPr>
          <w:rFonts w:ascii="Arial" w:hAnsi="Arial" w:cs="Arial"/>
        </w:rPr>
        <w:t xml:space="preserve">in line with </w:t>
      </w:r>
      <w:r w:rsidR="0034198F">
        <w:rPr>
          <w:rFonts w:ascii="Arial" w:hAnsi="Arial" w:cs="Arial"/>
        </w:rPr>
        <w:t xml:space="preserve">the </w:t>
      </w:r>
      <w:r w:rsidR="00A268B4">
        <w:rPr>
          <w:rFonts w:ascii="Arial" w:hAnsi="Arial" w:cs="Arial"/>
        </w:rPr>
        <w:t>aims of th</w:t>
      </w:r>
      <w:r w:rsidR="0034198F">
        <w:rPr>
          <w:rFonts w:ascii="Arial" w:hAnsi="Arial" w:cs="Arial"/>
        </w:rPr>
        <w:t>e</w:t>
      </w:r>
      <w:r w:rsidR="00A268B4">
        <w:rPr>
          <w:rFonts w:ascii="Arial" w:hAnsi="Arial" w:cs="Arial"/>
        </w:rPr>
        <w:t xml:space="preserve"> fund</w:t>
      </w:r>
      <w:r w:rsidR="0034198F">
        <w:rPr>
          <w:rFonts w:ascii="Arial" w:hAnsi="Arial" w:cs="Arial"/>
        </w:rPr>
        <w:t xml:space="preserve"> and, the project’s potential to deliver </w:t>
      </w:r>
      <w:r w:rsidR="00A268B4">
        <w:rPr>
          <w:rFonts w:ascii="Arial" w:hAnsi="Arial" w:cs="Arial"/>
        </w:rPr>
        <w:t>value for money</w:t>
      </w:r>
      <w:r w:rsidR="008359F0">
        <w:rPr>
          <w:rFonts w:ascii="Arial" w:hAnsi="Arial" w:cs="Arial"/>
        </w:rPr>
        <w:t xml:space="preserve"> and </w:t>
      </w:r>
      <w:r w:rsidR="00A268B4">
        <w:rPr>
          <w:rFonts w:ascii="Arial" w:hAnsi="Arial" w:cs="Arial"/>
        </w:rPr>
        <w:t>economic benefit.</w:t>
      </w:r>
    </w:p>
    <w:p w14:paraId="5CB8EABF" w14:textId="77777777" w:rsidR="00A268B4" w:rsidRDefault="00A268B4" w:rsidP="005C27CB">
      <w:pPr>
        <w:pStyle w:val="BodyTextIndent"/>
        <w:spacing w:after="0"/>
        <w:ind w:left="0"/>
        <w:rPr>
          <w:rFonts w:ascii="Arial" w:hAnsi="Arial" w:cs="Arial"/>
        </w:rPr>
      </w:pPr>
    </w:p>
    <w:p w14:paraId="3DAA00FC" w14:textId="08E256B1" w:rsidR="00E63178" w:rsidRPr="00BB7A77" w:rsidRDefault="0034198F" w:rsidP="00825CE5">
      <w:pPr>
        <w:ind w:left="28"/>
        <w:rPr>
          <w:rFonts w:ascii="Arial" w:hAnsi="Arial"/>
          <w:b/>
          <w:sz w:val="24"/>
          <w:szCs w:val="24"/>
        </w:rPr>
      </w:pPr>
      <w:r>
        <w:rPr>
          <w:rFonts w:ascii="Arial" w:hAnsi="Arial"/>
          <w:b/>
          <w:sz w:val="24"/>
          <w:szCs w:val="24"/>
        </w:rPr>
        <w:t>Please Note:</w:t>
      </w:r>
      <w:r w:rsidR="00E63178" w:rsidRPr="00BB7A77">
        <w:rPr>
          <w:rFonts w:ascii="Arial" w:hAnsi="Arial"/>
          <w:b/>
          <w:sz w:val="24"/>
          <w:szCs w:val="24"/>
        </w:rPr>
        <w:tab/>
      </w:r>
    </w:p>
    <w:p w14:paraId="3DF49AB0" w14:textId="37F5C72B" w:rsidR="00E63178" w:rsidRPr="00BB7A77" w:rsidRDefault="002E6F37" w:rsidP="00640B70">
      <w:pPr>
        <w:numPr>
          <w:ilvl w:val="0"/>
          <w:numId w:val="2"/>
        </w:numPr>
        <w:spacing w:after="0" w:line="240" w:lineRule="auto"/>
        <w:rPr>
          <w:rFonts w:ascii="Arial" w:hAnsi="Arial"/>
          <w:sz w:val="24"/>
          <w:szCs w:val="24"/>
        </w:rPr>
      </w:pPr>
      <w:r w:rsidRPr="00BB7A77">
        <w:rPr>
          <w:rFonts w:ascii="Arial" w:hAnsi="Arial"/>
          <w:b/>
          <w:sz w:val="24"/>
          <w:szCs w:val="24"/>
        </w:rPr>
        <w:t>You cannot commit to e</w:t>
      </w:r>
      <w:r w:rsidR="00E63178" w:rsidRPr="00BB7A77">
        <w:rPr>
          <w:rFonts w:ascii="Arial" w:hAnsi="Arial"/>
          <w:b/>
          <w:sz w:val="24"/>
          <w:szCs w:val="24"/>
        </w:rPr>
        <w:t xml:space="preserve">xpenditure </w:t>
      </w:r>
      <w:r w:rsidR="00E63178" w:rsidRPr="00BB7A77">
        <w:rPr>
          <w:rFonts w:ascii="Arial" w:hAnsi="Arial"/>
          <w:sz w:val="24"/>
          <w:szCs w:val="24"/>
        </w:rPr>
        <w:t xml:space="preserve">before </w:t>
      </w:r>
      <w:r w:rsidR="005511C7">
        <w:rPr>
          <w:rFonts w:ascii="Arial" w:hAnsi="Arial"/>
          <w:sz w:val="24"/>
          <w:szCs w:val="24"/>
        </w:rPr>
        <w:t xml:space="preserve">receiving </w:t>
      </w:r>
      <w:r w:rsidR="00E63178" w:rsidRPr="00BB7A77">
        <w:rPr>
          <w:rFonts w:ascii="Arial" w:hAnsi="Arial"/>
          <w:sz w:val="24"/>
          <w:szCs w:val="24"/>
        </w:rPr>
        <w:t>a</w:t>
      </w:r>
      <w:r w:rsidR="005511C7">
        <w:rPr>
          <w:rFonts w:ascii="Arial" w:hAnsi="Arial"/>
          <w:sz w:val="24"/>
          <w:szCs w:val="24"/>
        </w:rPr>
        <w:t xml:space="preserve"> written offer</w:t>
      </w:r>
      <w:r w:rsidR="008359F0">
        <w:rPr>
          <w:rFonts w:ascii="Arial" w:hAnsi="Arial"/>
          <w:sz w:val="24"/>
          <w:szCs w:val="24"/>
        </w:rPr>
        <w:t xml:space="preserve"> from the Council</w:t>
      </w:r>
      <w:r w:rsidR="00E63178" w:rsidRPr="00BB7A77">
        <w:rPr>
          <w:rFonts w:ascii="Arial" w:hAnsi="Arial"/>
          <w:sz w:val="24"/>
          <w:szCs w:val="24"/>
        </w:rPr>
        <w:t xml:space="preserve">. </w:t>
      </w:r>
    </w:p>
    <w:p w14:paraId="6BDF354A" w14:textId="63A0E2F8" w:rsidR="00E63178" w:rsidRPr="00BB7A77" w:rsidRDefault="00E63178" w:rsidP="00640B70">
      <w:pPr>
        <w:numPr>
          <w:ilvl w:val="0"/>
          <w:numId w:val="2"/>
        </w:numPr>
        <w:spacing w:after="0" w:line="240" w:lineRule="auto"/>
        <w:rPr>
          <w:rFonts w:ascii="Arial" w:hAnsi="Arial"/>
          <w:b/>
          <w:sz w:val="24"/>
          <w:szCs w:val="24"/>
        </w:rPr>
      </w:pPr>
      <w:r w:rsidRPr="00BB7A77">
        <w:rPr>
          <w:rFonts w:ascii="Arial" w:hAnsi="Arial"/>
          <w:sz w:val="24"/>
          <w:szCs w:val="24"/>
        </w:rPr>
        <w:t>The Council has the discretion to check whether a business or applicant is in arrears with any payment to N</w:t>
      </w:r>
      <w:r w:rsidR="00C70747">
        <w:rPr>
          <w:rFonts w:ascii="Arial" w:hAnsi="Arial"/>
          <w:sz w:val="24"/>
          <w:szCs w:val="24"/>
        </w:rPr>
        <w:t>PTC</w:t>
      </w:r>
      <w:r w:rsidR="008359F0">
        <w:rPr>
          <w:rFonts w:ascii="Arial" w:hAnsi="Arial"/>
          <w:sz w:val="24"/>
          <w:szCs w:val="24"/>
        </w:rPr>
        <w:t xml:space="preserve"> a</w:t>
      </w:r>
      <w:r w:rsidRPr="00BB7A77">
        <w:rPr>
          <w:rFonts w:ascii="Arial" w:hAnsi="Arial"/>
          <w:sz w:val="24"/>
          <w:szCs w:val="24"/>
        </w:rPr>
        <w:t>nd</w:t>
      </w:r>
      <w:r w:rsidR="0034198F">
        <w:rPr>
          <w:rFonts w:ascii="Arial" w:hAnsi="Arial"/>
          <w:sz w:val="24"/>
          <w:szCs w:val="24"/>
        </w:rPr>
        <w:t xml:space="preserve">, </w:t>
      </w:r>
      <w:r w:rsidRPr="00BB7A77">
        <w:rPr>
          <w:rFonts w:ascii="Arial" w:hAnsi="Arial"/>
          <w:sz w:val="24"/>
          <w:szCs w:val="24"/>
        </w:rPr>
        <w:t>if found to be so, the offer of support may be withdrawn.</w:t>
      </w:r>
    </w:p>
    <w:p w14:paraId="6D0C528A" w14:textId="7FAADDB0" w:rsidR="00E63178" w:rsidRDefault="008359F0" w:rsidP="00640B70">
      <w:pPr>
        <w:numPr>
          <w:ilvl w:val="0"/>
          <w:numId w:val="2"/>
        </w:numPr>
        <w:spacing w:after="0" w:line="240" w:lineRule="auto"/>
        <w:rPr>
          <w:rFonts w:ascii="Arial" w:hAnsi="Arial"/>
          <w:sz w:val="24"/>
          <w:szCs w:val="24"/>
        </w:rPr>
      </w:pPr>
      <w:r>
        <w:rPr>
          <w:rFonts w:ascii="Arial" w:hAnsi="Arial"/>
          <w:sz w:val="24"/>
          <w:szCs w:val="24"/>
        </w:rPr>
        <w:t xml:space="preserve">This </w:t>
      </w:r>
      <w:r w:rsidR="00E63178" w:rsidRPr="00BB7A77">
        <w:rPr>
          <w:rFonts w:ascii="Arial" w:hAnsi="Arial"/>
          <w:sz w:val="24"/>
          <w:szCs w:val="24"/>
        </w:rPr>
        <w:t xml:space="preserve">Funding is subject to </w:t>
      </w:r>
      <w:r w:rsidR="00E24502">
        <w:rPr>
          <w:rFonts w:ascii="Arial" w:hAnsi="Arial"/>
          <w:sz w:val="24"/>
          <w:szCs w:val="24"/>
        </w:rPr>
        <w:t xml:space="preserve">the UK Government </w:t>
      </w:r>
      <w:r w:rsidR="00E63178" w:rsidRPr="00BB7A77">
        <w:rPr>
          <w:rFonts w:ascii="Arial" w:hAnsi="Arial"/>
          <w:sz w:val="24"/>
          <w:szCs w:val="24"/>
        </w:rPr>
        <w:t>S</w:t>
      </w:r>
      <w:r w:rsidR="002E6F37" w:rsidRPr="00BB7A77">
        <w:rPr>
          <w:rFonts w:ascii="Arial" w:hAnsi="Arial"/>
          <w:sz w:val="24"/>
          <w:szCs w:val="24"/>
        </w:rPr>
        <w:t xml:space="preserve">ubsidy Control </w:t>
      </w:r>
      <w:r w:rsidR="00E24502">
        <w:rPr>
          <w:rFonts w:ascii="Arial" w:hAnsi="Arial"/>
          <w:sz w:val="24"/>
          <w:szCs w:val="24"/>
        </w:rPr>
        <w:t>Act (2022)</w:t>
      </w:r>
      <w:r w:rsidR="002E6F37" w:rsidRPr="00BB7A77">
        <w:rPr>
          <w:rFonts w:ascii="Arial" w:hAnsi="Arial"/>
          <w:sz w:val="24"/>
          <w:szCs w:val="24"/>
        </w:rPr>
        <w:t>.</w:t>
      </w:r>
    </w:p>
    <w:p w14:paraId="0CC75F50" w14:textId="77777777" w:rsidR="00741C00" w:rsidRDefault="00741C00" w:rsidP="00741C00">
      <w:pPr>
        <w:spacing w:after="0" w:line="240" w:lineRule="auto"/>
        <w:rPr>
          <w:rFonts w:ascii="Arial" w:hAnsi="Arial"/>
          <w:sz w:val="24"/>
          <w:szCs w:val="24"/>
        </w:rPr>
      </w:pPr>
    </w:p>
    <w:p w14:paraId="57A0382F" w14:textId="77777777" w:rsidR="00741C00" w:rsidRDefault="00741C00" w:rsidP="00741C00">
      <w:pPr>
        <w:spacing w:after="0" w:line="240" w:lineRule="auto"/>
        <w:rPr>
          <w:rFonts w:ascii="Arial" w:hAnsi="Arial"/>
          <w:sz w:val="24"/>
          <w:szCs w:val="24"/>
        </w:rPr>
      </w:pPr>
    </w:p>
    <w:p w14:paraId="0D59DEC8" w14:textId="77777777" w:rsidR="00560297" w:rsidRDefault="00560297" w:rsidP="00741C00">
      <w:pPr>
        <w:spacing w:after="0" w:line="240" w:lineRule="auto"/>
        <w:rPr>
          <w:rFonts w:ascii="Arial" w:hAnsi="Arial"/>
          <w:sz w:val="24"/>
          <w:szCs w:val="24"/>
        </w:rPr>
      </w:pPr>
    </w:p>
    <w:p w14:paraId="2B3178AE" w14:textId="3E756237" w:rsidR="00D27F70" w:rsidRPr="005E2A2B" w:rsidRDefault="00D27F70" w:rsidP="00D27F70">
      <w:pPr>
        <w:widowControl w:val="0"/>
        <w:jc w:val="both"/>
        <w:rPr>
          <w:rFonts w:ascii="Arial" w:eastAsia="Calibri" w:hAnsi="Arial" w:cs="Arial"/>
          <w:b/>
          <w:bCs/>
          <w:sz w:val="24"/>
          <w:szCs w:val="24"/>
        </w:rPr>
      </w:pPr>
      <w:r w:rsidRPr="005E2A2B">
        <w:rPr>
          <w:rFonts w:ascii="Arial" w:eastAsia="Calibri" w:hAnsi="Arial" w:cs="Arial"/>
          <w:b/>
          <w:bCs/>
          <w:sz w:val="24"/>
          <w:szCs w:val="24"/>
        </w:rPr>
        <w:t>Indicative Timetable (subject to change):</w:t>
      </w:r>
      <w:r w:rsidR="00A638EF">
        <w:rPr>
          <w:rFonts w:ascii="Arial" w:eastAsia="Calibri" w:hAnsi="Arial" w:cs="Arial"/>
          <w:b/>
          <w:bCs/>
          <w:sz w:val="24"/>
          <w:szCs w:val="24"/>
        </w:rPr>
        <w:t xml:space="preserve"> </w:t>
      </w:r>
    </w:p>
    <w:tbl>
      <w:tblPr>
        <w:tblW w:w="0" w:type="auto"/>
        <w:tblCellMar>
          <w:left w:w="0" w:type="dxa"/>
          <w:right w:w="0" w:type="dxa"/>
        </w:tblCellMar>
        <w:tblLook w:val="04A0" w:firstRow="1" w:lastRow="0" w:firstColumn="1" w:lastColumn="0" w:noHBand="0" w:noVBand="1"/>
      </w:tblPr>
      <w:tblGrid>
        <w:gridCol w:w="3865"/>
        <w:gridCol w:w="3785"/>
      </w:tblGrid>
      <w:tr w:rsidR="00E33BC0" w14:paraId="3849204E" w14:textId="77777777" w:rsidTr="00E33BC0">
        <w:tc>
          <w:tcPr>
            <w:tcW w:w="4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D5B75B" w14:textId="77777777" w:rsidR="00E33BC0" w:rsidRPr="00E33BC0" w:rsidRDefault="00E33BC0">
            <w:pPr>
              <w:rPr>
                <w:rFonts w:ascii="Arial" w:hAnsi="Arial" w:cs="Arial"/>
                <w:b/>
                <w:bCs/>
              </w:rPr>
            </w:pPr>
            <w:r w:rsidRPr="00E33BC0">
              <w:rPr>
                <w:rFonts w:ascii="Arial" w:hAnsi="Arial" w:cs="Arial"/>
                <w:b/>
                <w:bCs/>
              </w:rPr>
              <w:t xml:space="preserve">Fund opens with an open call for Applications </w:t>
            </w:r>
          </w:p>
          <w:p w14:paraId="14E7D9DB" w14:textId="77777777" w:rsidR="00E33BC0" w:rsidRPr="00E33BC0" w:rsidRDefault="00E33BC0">
            <w:pPr>
              <w:jc w:val="both"/>
              <w:rPr>
                <w:rFonts w:ascii="Arial" w:hAnsi="Arial" w:cs="Arial"/>
                <w:b/>
                <w:bCs/>
              </w:rPr>
            </w:pP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D5817" w14:textId="77777777" w:rsidR="00E33BC0" w:rsidRPr="00E33BC0" w:rsidRDefault="00E33BC0">
            <w:pPr>
              <w:jc w:val="both"/>
              <w:rPr>
                <w:rFonts w:ascii="Arial" w:hAnsi="Arial" w:cs="Arial"/>
                <w:b/>
                <w:bCs/>
              </w:rPr>
            </w:pPr>
            <w:r w:rsidRPr="00E33BC0">
              <w:rPr>
                <w:rFonts w:ascii="Arial" w:hAnsi="Arial" w:cs="Arial"/>
                <w:b/>
                <w:bCs/>
              </w:rPr>
              <w:t xml:space="preserve">Monday 15th June 2026 </w:t>
            </w:r>
          </w:p>
        </w:tc>
      </w:tr>
      <w:tr w:rsidR="00E33BC0" w14:paraId="5BE99F1B" w14:textId="77777777" w:rsidTr="00E33BC0">
        <w:tc>
          <w:tcPr>
            <w:tcW w:w="4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6921C8" w14:textId="77777777" w:rsidR="00E33BC0" w:rsidRPr="00E33BC0" w:rsidRDefault="00E33BC0">
            <w:pPr>
              <w:rPr>
                <w:rFonts w:ascii="Arial" w:hAnsi="Arial" w:cs="Arial"/>
                <w:b/>
                <w:bCs/>
              </w:rPr>
            </w:pPr>
            <w:r w:rsidRPr="00E33BC0">
              <w:rPr>
                <w:rFonts w:ascii="Arial" w:hAnsi="Arial" w:cs="Arial"/>
                <w:b/>
                <w:bCs/>
              </w:rPr>
              <w:t xml:space="preserve">Closing date for Submission of Applications </w:t>
            </w:r>
          </w:p>
          <w:p w14:paraId="2441E082" w14:textId="77777777" w:rsidR="00E33BC0" w:rsidRPr="00E33BC0" w:rsidRDefault="00E33BC0">
            <w:pPr>
              <w:rPr>
                <w:rFonts w:ascii="Arial" w:hAnsi="Arial" w:cs="Arial"/>
                <w:b/>
                <w:bCs/>
              </w:rPr>
            </w:pPr>
          </w:p>
          <w:p w14:paraId="0E4E8F74" w14:textId="77777777" w:rsidR="00E33BC0" w:rsidRPr="00E33BC0" w:rsidRDefault="00E33BC0">
            <w:pPr>
              <w:rPr>
                <w:rFonts w:ascii="Arial" w:hAnsi="Arial" w:cs="Arial"/>
                <w:b/>
                <w:bCs/>
              </w:rPr>
            </w:pPr>
          </w:p>
        </w:tc>
        <w:tc>
          <w:tcPr>
            <w:tcW w:w="4254" w:type="dxa"/>
            <w:tcBorders>
              <w:top w:val="nil"/>
              <w:left w:val="nil"/>
              <w:bottom w:val="single" w:sz="8" w:space="0" w:color="auto"/>
              <w:right w:val="single" w:sz="8" w:space="0" w:color="auto"/>
            </w:tcBorders>
            <w:tcMar>
              <w:top w:w="0" w:type="dxa"/>
              <w:left w:w="108" w:type="dxa"/>
              <w:bottom w:w="0" w:type="dxa"/>
              <w:right w:w="108" w:type="dxa"/>
            </w:tcMar>
            <w:hideMark/>
          </w:tcPr>
          <w:p w14:paraId="76E21FC4" w14:textId="77777777" w:rsidR="00E33BC0" w:rsidRPr="00E33BC0" w:rsidRDefault="00E33BC0">
            <w:pPr>
              <w:jc w:val="both"/>
              <w:rPr>
                <w:rFonts w:ascii="Arial" w:hAnsi="Arial" w:cs="Arial"/>
                <w:b/>
                <w:bCs/>
              </w:rPr>
            </w:pPr>
            <w:r w:rsidRPr="00E33BC0">
              <w:rPr>
                <w:rFonts w:ascii="Arial" w:hAnsi="Arial" w:cs="Arial"/>
                <w:b/>
                <w:bCs/>
              </w:rPr>
              <w:t>Friday 10</w:t>
            </w:r>
            <w:r w:rsidRPr="00E33BC0">
              <w:rPr>
                <w:rFonts w:ascii="Arial" w:hAnsi="Arial" w:cs="Arial"/>
                <w:b/>
                <w:bCs/>
                <w:vertAlign w:val="superscript"/>
              </w:rPr>
              <w:t>th</w:t>
            </w:r>
            <w:r w:rsidRPr="00E33BC0">
              <w:rPr>
                <w:rFonts w:ascii="Arial" w:hAnsi="Arial" w:cs="Arial"/>
                <w:b/>
                <w:bCs/>
              </w:rPr>
              <w:t xml:space="preserve"> July 2026</w:t>
            </w:r>
          </w:p>
        </w:tc>
      </w:tr>
      <w:tr w:rsidR="00E33BC0" w14:paraId="67A906C5" w14:textId="77777777" w:rsidTr="00E33BC0">
        <w:tc>
          <w:tcPr>
            <w:tcW w:w="4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89C738" w14:textId="77777777" w:rsidR="00E33BC0" w:rsidRPr="00E33BC0" w:rsidRDefault="00E33BC0">
            <w:pPr>
              <w:rPr>
                <w:rFonts w:ascii="Arial" w:hAnsi="Arial" w:cs="Arial"/>
                <w:b/>
                <w:bCs/>
              </w:rPr>
            </w:pPr>
            <w:r w:rsidRPr="00E33BC0">
              <w:rPr>
                <w:rFonts w:ascii="Arial" w:hAnsi="Arial" w:cs="Arial"/>
                <w:b/>
                <w:bCs/>
              </w:rPr>
              <w:t xml:space="preserve">Assessment of Applications </w:t>
            </w:r>
          </w:p>
          <w:p w14:paraId="3CAC8536" w14:textId="77777777" w:rsidR="00E33BC0" w:rsidRPr="00E33BC0" w:rsidRDefault="00E33BC0">
            <w:pPr>
              <w:rPr>
                <w:rFonts w:ascii="Arial" w:hAnsi="Arial" w:cs="Arial"/>
                <w:b/>
                <w:bCs/>
              </w:rPr>
            </w:pP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14:paraId="417F489A" w14:textId="77777777" w:rsidR="00E33BC0" w:rsidRPr="00E33BC0" w:rsidRDefault="00E33BC0">
            <w:pPr>
              <w:rPr>
                <w:rFonts w:ascii="Arial" w:hAnsi="Arial" w:cs="Arial"/>
                <w:b/>
                <w:bCs/>
              </w:rPr>
            </w:pPr>
            <w:r w:rsidRPr="00E33BC0">
              <w:rPr>
                <w:rFonts w:ascii="Arial" w:hAnsi="Arial" w:cs="Arial"/>
                <w:b/>
                <w:bCs/>
              </w:rPr>
              <w:t>Monday 13</w:t>
            </w:r>
            <w:r w:rsidRPr="00E33BC0">
              <w:rPr>
                <w:rFonts w:ascii="Arial" w:hAnsi="Arial" w:cs="Arial"/>
                <w:b/>
                <w:bCs/>
                <w:vertAlign w:val="superscript"/>
              </w:rPr>
              <w:t>th</w:t>
            </w:r>
            <w:r w:rsidRPr="00E33BC0">
              <w:rPr>
                <w:rFonts w:ascii="Arial" w:hAnsi="Arial" w:cs="Arial"/>
                <w:b/>
                <w:bCs/>
              </w:rPr>
              <w:t xml:space="preserve"> July – Friday 31</w:t>
            </w:r>
            <w:r w:rsidRPr="00E33BC0">
              <w:rPr>
                <w:rFonts w:ascii="Arial" w:hAnsi="Arial" w:cs="Arial"/>
                <w:b/>
                <w:bCs/>
                <w:vertAlign w:val="superscript"/>
              </w:rPr>
              <w:t>st</w:t>
            </w:r>
            <w:r w:rsidRPr="00E33BC0">
              <w:rPr>
                <w:rFonts w:ascii="Arial" w:hAnsi="Arial" w:cs="Arial"/>
                <w:b/>
                <w:bCs/>
              </w:rPr>
              <w:t xml:space="preserve"> July 2026 </w:t>
            </w:r>
          </w:p>
          <w:p w14:paraId="4B110992" w14:textId="77777777" w:rsidR="00E33BC0" w:rsidRPr="00E33BC0" w:rsidRDefault="00E33BC0">
            <w:pPr>
              <w:jc w:val="both"/>
              <w:rPr>
                <w:rFonts w:ascii="Arial" w:hAnsi="Arial" w:cs="Arial"/>
                <w:b/>
                <w:bCs/>
              </w:rPr>
            </w:pPr>
          </w:p>
        </w:tc>
      </w:tr>
      <w:tr w:rsidR="00E33BC0" w14:paraId="01681FB4" w14:textId="77777777" w:rsidTr="00E33BC0">
        <w:tc>
          <w:tcPr>
            <w:tcW w:w="4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5A083" w14:textId="77777777" w:rsidR="00E33BC0" w:rsidRPr="00E33BC0" w:rsidRDefault="00E33BC0">
            <w:pPr>
              <w:rPr>
                <w:rFonts w:ascii="Arial" w:hAnsi="Arial" w:cs="Arial"/>
                <w:b/>
                <w:bCs/>
              </w:rPr>
            </w:pPr>
            <w:r w:rsidRPr="00E33BC0">
              <w:rPr>
                <w:rFonts w:ascii="Arial" w:hAnsi="Arial" w:cs="Arial"/>
                <w:b/>
                <w:bCs/>
              </w:rPr>
              <w:t>Funding Panel (decisions made) and final sign off</w:t>
            </w:r>
          </w:p>
          <w:p w14:paraId="6D9B9F79" w14:textId="77777777" w:rsidR="00E33BC0" w:rsidRPr="00E33BC0" w:rsidRDefault="00E33BC0">
            <w:pPr>
              <w:rPr>
                <w:rFonts w:ascii="Arial" w:hAnsi="Arial" w:cs="Arial"/>
                <w:b/>
                <w:bCs/>
              </w:rPr>
            </w:pP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14:paraId="0641D5A7" w14:textId="77777777" w:rsidR="00E33BC0" w:rsidRPr="00E33BC0" w:rsidRDefault="00E33BC0">
            <w:pPr>
              <w:rPr>
                <w:rFonts w:ascii="Arial" w:hAnsi="Arial" w:cs="Arial"/>
                <w:b/>
                <w:bCs/>
              </w:rPr>
            </w:pPr>
            <w:r w:rsidRPr="00E33BC0">
              <w:rPr>
                <w:rFonts w:ascii="Arial" w:hAnsi="Arial" w:cs="Arial"/>
                <w:b/>
                <w:bCs/>
              </w:rPr>
              <w:t>Between Monday 3</w:t>
            </w:r>
            <w:r w:rsidRPr="00E33BC0">
              <w:rPr>
                <w:rFonts w:ascii="Arial" w:hAnsi="Arial" w:cs="Arial"/>
                <w:b/>
                <w:bCs/>
                <w:vertAlign w:val="superscript"/>
              </w:rPr>
              <w:t>rd</w:t>
            </w:r>
            <w:r w:rsidRPr="00E33BC0">
              <w:rPr>
                <w:rFonts w:ascii="Arial" w:hAnsi="Arial" w:cs="Arial"/>
                <w:b/>
                <w:bCs/>
              </w:rPr>
              <w:t xml:space="preserve"> August and Friday 14</w:t>
            </w:r>
            <w:r w:rsidRPr="00E33BC0">
              <w:rPr>
                <w:rFonts w:ascii="Arial" w:hAnsi="Arial" w:cs="Arial"/>
                <w:b/>
                <w:bCs/>
                <w:vertAlign w:val="superscript"/>
              </w:rPr>
              <w:t>th</w:t>
            </w:r>
            <w:r w:rsidRPr="00E33BC0">
              <w:rPr>
                <w:rFonts w:ascii="Arial" w:hAnsi="Arial" w:cs="Arial"/>
                <w:b/>
                <w:bCs/>
              </w:rPr>
              <w:t xml:space="preserve"> August 2026</w:t>
            </w:r>
          </w:p>
          <w:p w14:paraId="26AE2257" w14:textId="77777777" w:rsidR="00E33BC0" w:rsidRPr="00E33BC0" w:rsidRDefault="00E33BC0">
            <w:pPr>
              <w:jc w:val="both"/>
              <w:rPr>
                <w:rFonts w:ascii="Arial" w:hAnsi="Arial" w:cs="Arial"/>
                <w:b/>
                <w:bCs/>
              </w:rPr>
            </w:pPr>
          </w:p>
        </w:tc>
      </w:tr>
      <w:tr w:rsidR="00E33BC0" w14:paraId="08B2958B" w14:textId="77777777" w:rsidTr="00E33BC0">
        <w:tc>
          <w:tcPr>
            <w:tcW w:w="4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4E36E" w14:textId="77777777" w:rsidR="00E33BC0" w:rsidRPr="00E33BC0" w:rsidRDefault="00E33BC0">
            <w:pPr>
              <w:jc w:val="both"/>
              <w:rPr>
                <w:rFonts w:ascii="Arial" w:hAnsi="Arial" w:cs="Arial"/>
                <w:b/>
                <w:bCs/>
              </w:rPr>
            </w:pPr>
            <w:r w:rsidRPr="00E33BC0">
              <w:rPr>
                <w:rFonts w:ascii="Arial" w:hAnsi="Arial" w:cs="Arial"/>
                <w:b/>
                <w:bCs/>
              </w:rPr>
              <w:t>Delivery period</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14:paraId="74E5BEC9" w14:textId="77777777" w:rsidR="00E33BC0" w:rsidRPr="00E33BC0" w:rsidRDefault="00E33BC0">
            <w:pPr>
              <w:rPr>
                <w:rFonts w:ascii="Arial" w:hAnsi="Arial" w:cs="Arial"/>
                <w:b/>
                <w:bCs/>
              </w:rPr>
            </w:pPr>
            <w:r w:rsidRPr="00E33BC0">
              <w:rPr>
                <w:rFonts w:ascii="Arial" w:hAnsi="Arial" w:cs="Arial"/>
                <w:b/>
                <w:bCs/>
              </w:rPr>
              <w:t>Monday 14</w:t>
            </w:r>
            <w:r w:rsidRPr="00E33BC0">
              <w:rPr>
                <w:rFonts w:ascii="Arial" w:hAnsi="Arial" w:cs="Arial"/>
                <w:b/>
                <w:bCs/>
                <w:vertAlign w:val="superscript"/>
              </w:rPr>
              <w:t>th</w:t>
            </w:r>
            <w:r w:rsidRPr="00E33BC0">
              <w:rPr>
                <w:rFonts w:ascii="Arial" w:hAnsi="Arial" w:cs="Arial"/>
                <w:b/>
                <w:bCs/>
              </w:rPr>
              <w:t xml:space="preserve"> August to Friday 26</w:t>
            </w:r>
            <w:r w:rsidRPr="00E33BC0">
              <w:rPr>
                <w:rFonts w:ascii="Arial" w:hAnsi="Arial" w:cs="Arial"/>
                <w:b/>
                <w:bCs/>
                <w:vertAlign w:val="superscript"/>
              </w:rPr>
              <w:t>th</w:t>
            </w:r>
            <w:r w:rsidRPr="00E33BC0">
              <w:rPr>
                <w:rFonts w:ascii="Arial" w:hAnsi="Arial" w:cs="Arial"/>
                <w:b/>
                <w:bCs/>
              </w:rPr>
              <w:t xml:space="preserve"> February 2027 (6.5 months)</w:t>
            </w:r>
          </w:p>
          <w:p w14:paraId="2CD529D5" w14:textId="77777777" w:rsidR="00E33BC0" w:rsidRPr="00E33BC0" w:rsidRDefault="00E33BC0">
            <w:pPr>
              <w:jc w:val="both"/>
              <w:rPr>
                <w:rFonts w:ascii="Arial" w:hAnsi="Arial" w:cs="Arial"/>
                <w:b/>
                <w:bCs/>
              </w:rPr>
            </w:pPr>
          </w:p>
        </w:tc>
      </w:tr>
    </w:tbl>
    <w:p w14:paraId="605BCE61" w14:textId="77777777" w:rsidR="00560297" w:rsidRDefault="00560297" w:rsidP="00D27F70">
      <w:pPr>
        <w:widowControl w:val="0"/>
        <w:jc w:val="both"/>
        <w:rPr>
          <w:rFonts w:ascii="Arial" w:eastAsia="Calibri" w:hAnsi="Arial" w:cs="Arial"/>
          <w:b/>
          <w:bCs/>
          <w:sz w:val="24"/>
          <w:szCs w:val="24"/>
        </w:rPr>
      </w:pPr>
    </w:p>
    <w:p w14:paraId="02936E12" w14:textId="58AF83B0" w:rsidR="00D27F70" w:rsidRPr="005E2A2B" w:rsidRDefault="00D27F70" w:rsidP="00D27F70">
      <w:pPr>
        <w:widowControl w:val="0"/>
        <w:jc w:val="both"/>
        <w:rPr>
          <w:rFonts w:ascii="Arial" w:eastAsia="Calibri" w:hAnsi="Arial" w:cs="Arial"/>
          <w:b/>
          <w:bCs/>
          <w:sz w:val="24"/>
          <w:szCs w:val="24"/>
        </w:rPr>
      </w:pPr>
      <w:r w:rsidRPr="005E2A2B">
        <w:rPr>
          <w:rFonts w:ascii="Arial" w:eastAsia="Calibri" w:hAnsi="Arial" w:cs="Arial"/>
          <w:b/>
          <w:bCs/>
          <w:sz w:val="24"/>
          <w:szCs w:val="24"/>
        </w:rPr>
        <w:t xml:space="preserve">Please note that capital projects will be required to demonstrate that they have all statutory consents (e.g. planning, </w:t>
      </w:r>
      <w:r>
        <w:rPr>
          <w:rFonts w:ascii="Arial" w:eastAsia="Calibri" w:hAnsi="Arial" w:cs="Arial"/>
          <w:b/>
          <w:bCs/>
          <w:sz w:val="24"/>
          <w:szCs w:val="24"/>
        </w:rPr>
        <w:t>l</w:t>
      </w:r>
      <w:r w:rsidRPr="005E2A2B">
        <w:rPr>
          <w:rFonts w:ascii="Arial" w:eastAsia="Calibri" w:hAnsi="Arial" w:cs="Arial"/>
          <w:b/>
          <w:bCs/>
          <w:sz w:val="24"/>
          <w:szCs w:val="24"/>
        </w:rPr>
        <w:t>isted building consent</w:t>
      </w:r>
      <w:r>
        <w:rPr>
          <w:rFonts w:ascii="Arial" w:eastAsia="Calibri" w:hAnsi="Arial" w:cs="Arial"/>
          <w:b/>
          <w:bCs/>
          <w:sz w:val="24"/>
          <w:szCs w:val="24"/>
        </w:rPr>
        <w:t>, etc</w:t>
      </w:r>
      <w:r w:rsidRPr="005E2A2B">
        <w:rPr>
          <w:rFonts w:ascii="Arial" w:eastAsia="Calibri" w:hAnsi="Arial" w:cs="Arial"/>
          <w:b/>
          <w:bCs/>
          <w:sz w:val="24"/>
          <w:szCs w:val="24"/>
        </w:rPr>
        <w:t xml:space="preserve">) in place prior to applying for funding. </w:t>
      </w:r>
    </w:p>
    <w:p w14:paraId="691EFE76" w14:textId="77777777" w:rsidR="00CA4075" w:rsidRDefault="00CA4075" w:rsidP="00D27F70">
      <w:pPr>
        <w:widowControl w:val="0"/>
        <w:jc w:val="both"/>
        <w:rPr>
          <w:rFonts w:ascii="Arial" w:eastAsia="Calibri" w:hAnsi="Arial" w:cs="Arial"/>
          <w:b/>
          <w:bCs/>
          <w:sz w:val="24"/>
          <w:szCs w:val="24"/>
          <w:u w:val="single"/>
        </w:rPr>
      </w:pPr>
    </w:p>
    <w:p w14:paraId="6CF264B4" w14:textId="255F661C" w:rsidR="00D27F70" w:rsidRPr="00D27F70" w:rsidRDefault="00D27F70" w:rsidP="00D27F70">
      <w:pPr>
        <w:widowControl w:val="0"/>
        <w:jc w:val="both"/>
        <w:rPr>
          <w:rFonts w:ascii="Arial" w:eastAsia="Calibri" w:hAnsi="Arial" w:cs="Arial"/>
          <w:b/>
          <w:bCs/>
          <w:sz w:val="24"/>
          <w:szCs w:val="24"/>
          <w:u w:val="single"/>
        </w:rPr>
      </w:pPr>
      <w:r w:rsidRPr="00D27F70">
        <w:rPr>
          <w:rFonts w:ascii="Arial" w:eastAsia="Calibri" w:hAnsi="Arial" w:cs="Arial"/>
          <w:b/>
          <w:bCs/>
          <w:sz w:val="24"/>
          <w:szCs w:val="24"/>
          <w:u w:val="single"/>
        </w:rPr>
        <w:t>ALL PROJECTS</w:t>
      </w:r>
      <w:r w:rsidR="00FF56ED">
        <w:rPr>
          <w:rFonts w:ascii="Arial" w:eastAsia="Calibri" w:hAnsi="Arial" w:cs="Arial"/>
          <w:b/>
          <w:bCs/>
          <w:sz w:val="24"/>
          <w:szCs w:val="24"/>
          <w:u w:val="single"/>
        </w:rPr>
        <w:t xml:space="preserve"> AND CLAIMS</w:t>
      </w:r>
      <w:r w:rsidRPr="00D27F70">
        <w:rPr>
          <w:rFonts w:ascii="Arial" w:eastAsia="Calibri" w:hAnsi="Arial" w:cs="Arial"/>
          <w:b/>
          <w:bCs/>
          <w:sz w:val="24"/>
          <w:szCs w:val="24"/>
          <w:u w:val="single"/>
        </w:rPr>
        <w:t xml:space="preserve"> MUST BE COMPLETED BY </w:t>
      </w:r>
      <w:r w:rsidR="00FF56ED">
        <w:rPr>
          <w:rFonts w:ascii="Arial" w:eastAsia="Calibri" w:hAnsi="Arial" w:cs="Arial"/>
          <w:b/>
          <w:bCs/>
          <w:sz w:val="24"/>
          <w:szCs w:val="24"/>
          <w:u w:val="single"/>
        </w:rPr>
        <w:t>26</w:t>
      </w:r>
      <w:r w:rsidR="00FF56ED">
        <w:rPr>
          <w:rFonts w:ascii="Arial" w:eastAsia="Calibri" w:hAnsi="Arial" w:cs="Arial"/>
          <w:b/>
          <w:bCs/>
          <w:sz w:val="24"/>
          <w:szCs w:val="24"/>
          <w:u w:val="single"/>
          <w:vertAlign w:val="superscript"/>
        </w:rPr>
        <w:t xml:space="preserve">th </w:t>
      </w:r>
      <w:r w:rsidR="00FF56ED">
        <w:rPr>
          <w:rFonts w:ascii="Arial" w:eastAsia="Calibri" w:hAnsi="Arial" w:cs="Arial"/>
          <w:b/>
          <w:bCs/>
          <w:sz w:val="24"/>
          <w:szCs w:val="24"/>
          <w:u w:val="single"/>
        </w:rPr>
        <w:t xml:space="preserve">FEBRUARY </w:t>
      </w:r>
      <w:r w:rsidR="00C70747">
        <w:rPr>
          <w:rFonts w:ascii="Arial" w:eastAsia="Calibri" w:hAnsi="Arial" w:cs="Arial"/>
          <w:b/>
          <w:bCs/>
          <w:sz w:val="24"/>
          <w:szCs w:val="24"/>
          <w:u w:val="single"/>
        </w:rPr>
        <w:t xml:space="preserve"> </w:t>
      </w:r>
      <w:r w:rsidRPr="00D27F70">
        <w:rPr>
          <w:rFonts w:ascii="Arial" w:eastAsia="Calibri" w:hAnsi="Arial" w:cs="Arial"/>
          <w:b/>
          <w:bCs/>
          <w:sz w:val="24"/>
          <w:szCs w:val="24"/>
          <w:u w:val="single"/>
        </w:rPr>
        <w:t>202</w:t>
      </w:r>
      <w:r w:rsidR="00C70747">
        <w:rPr>
          <w:rFonts w:ascii="Arial" w:eastAsia="Calibri" w:hAnsi="Arial" w:cs="Arial"/>
          <w:b/>
          <w:bCs/>
          <w:sz w:val="24"/>
          <w:szCs w:val="24"/>
          <w:u w:val="single"/>
        </w:rPr>
        <w:t>7</w:t>
      </w:r>
      <w:r w:rsidRPr="00D27F70">
        <w:rPr>
          <w:rFonts w:ascii="Arial" w:eastAsia="Calibri" w:hAnsi="Arial" w:cs="Arial"/>
          <w:b/>
          <w:bCs/>
          <w:sz w:val="24"/>
          <w:szCs w:val="24"/>
          <w:u w:val="single"/>
        </w:rPr>
        <w:t>.</w:t>
      </w:r>
    </w:p>
    <w:p w14:paraId="400D95F5" w14:textId="2D4493D5" w:rsidR="00E63178" w:rsidRPr="00BB7A77" w:rsidRDefault="00D27F70" w:rsidP="00825CE5">
      <w:pPr>
        <w:rPr>
          <w:rFonts w:ascii="Arial" w:hAnsi="Arial"/>
          <w:b/>
          <w:sz w:val="24"/>
          <w:szCs w:val="24"/>
        </w:rPr>
      </w:pPr>
      <w:r>
        <w:rPr>
          <w:rFonts w:ascii="Arial" w:hAnsi="Arial"/>
          <w:b/>
          <w:sz w:val="24"/>
          <w:szCs w:val="24"/>
        </w:rPr>
        <w:t>How to I apply</w:t>
      </w:r>
      <w:r w:rsidR="00E63178" w:rsidRPr="00BB7A77">
        <w:rPr>
          <w:rFonts w:ascii="Arial" w:hAnsi="Arial"/>
          <w:b/>
          <w:sz w:val="24"/>
          <w:szCs w:val="24"/>
        </w:rPr>
        <w:t>?</w:t>
      </w:r>
    </w:p>
    <w:p w14:paraId="46819037" w14:textId="05AECE9E" w:rsidR="00890B01" w:rsidRPr="00890B01" w:rsidRDefault="008359F0" w:rsidP="00640B70">
      <w:pPr>
        <w:pStyle w:val="ListParagraph"/>
        <w:numPr>
          <w:ilvl w:val="0"/>
          <w:numId w:val="3"/>
        </w:numPr>
        <w:ind w:left="284" w:hanging="284"/>
        <w:rPr>
          <w:rFonts w:ascii="Arial" w:hAnsi="Arial"/>
          <w:sz w:val="24"/>
          <w:szCs w:val="24"/>
        </w:rPr>
      </w:pPr>
      <w:r>
        <w:rPr>
          <w:rFonts w:ascii="Arial" w:hAnsi="Arial"/>
          <w:b/>
          <w:sz w:val="24"/>
          <w:szCs w:val="24"/>
        </w:rPr>
        <w:t>Request an application</w:t>
      </w:r>
      <w:r w:rsidR="00C70747">
        <w:rPr>
          <w:rFonts w:ascii="Arial" w:hAnsi="Arial"/>
          <w:b/>
          <w:sz w:val="24"/>
          <w:szCs w:val="24"/>
        </w:rPr>
        <w:t xml:space="preserve"> form </w:t>
      </w:r>
      <w:r>
        <w:rPr>
          <w:rFonts w:ascii="Arial" w:hAnsi="Arial"/>
          <w:sz w:val="24"/>
          <w:szCs w:val="24"/>
        </w:rPr>
        <w:t xml:space="preserve">via the link that will be advertised once the “call for applications” is open. </w:t>
      </w:r>
      <w:r w:rsidR="00890B01" w:rsidRPr="00890B01">
        <w:rPr>
          <w:rFonts w:ascii="Arial" w:hAnsi="Arial"/>
          <w:sz w:val="24"/>
          <w:szCs w:val="24"/>
        </w:rPr>
        <w:t xml:space="preserve"> </w:t>
      </w:r>
      <w:r>
        <w:rPr>
          <w:rFonts w:ascii="Arial" w:hAnsi="Arial"/>
          <w:sz w:val="24"/>
          <w:szCs w:val="24"/>
        </w:rPr>
        <w:t>You will be sent an application form to complete, and this will need to be submitted along with quote</w:t>
      </w:r>
      <w:r w:rsidR="0034198F">
        <w:rPr>
          <w:rFonts w:ascii="Arial" w:hAnsi="Arial"/>
          <w:sz w:val="24"/>
          <w:szCs w:val="24"/>
        </w:rPr>
        <w:t>s</w:t>
      </w:r>
      <w:r>
        <w:rPr>
          <w:rFonts w:ascii="Arial" w:hAnsi="Arial"/>
          <w:sz w:val="24"/>
          <w:szCs w:val="24"/>
        </w:rPr>
        <w:t xml:space="preserve"> for your project expenditure. </w:t>
      </w:r>
    </w:p>
    <w:p w14:paraId="73866498" w14:textId="77777777" w:rsidR="00890B01" w:rsidRPr="00890B01" w:rsidRDefault="00890B01" w:rsidP="00890B01">
      <w:pPr>
        <w:pStyle w:val="ListParagraph"/>
        <w:ind w:left="0"/>
        <w:jc w:val="both"/>
        <w:rPr>
          <w:rFonts w:ascii="Arial" w:hAnsi="Arial"/>
          <w:b/>
          <w:sz w:val="24"/>
          <w:szCs w:val="24"/>
        </w:rPr>
      </w:pPr>
    </w:p>
    <w:p w14:paraId="78B881B3" w14:textId="71817571" w:rsidR="008359F0" w:rsidRDefault="00C70747" w:rsidP="00640B70">
      <w:pPr>
        <w:pStyle w:val="ListParagraph"/>
        <w:numPr>
          <w:ilvl w:val="0"/>
          <w:numId w:val="3"/>
        </w:numPr>
        <w:ind w:left="284" w:hanging="284"/>
        <w:rPr>
          <w:rFonts w:ascii="Arial" w:hAnsi="Arial"/>
          <w:sz w:val="24"/>
          <w:szCs w:val="24"/>
        </w:rPr>
      </w:pPr>
      <w:r>
        <w:rPr>
          <w:rFonts w:ascii="Arial" w:hAnsi="Arial"/>
          <w:b/>
          <w:sz w:val="24"/>
          <w:szCs w:val="24"/>
        </w:rPr>
        <w:t xml:space="preserve">Submit you </w:t>
      </w:r>
      <w:r w:rsidR="00890B01" w:rsidRPr="00890B01">
        <w:rPr>
          <w:rFonts w:ascii="Arial" w:hAnsi="Arial"/>
          <w:b/>
          <w:sz w:val="24"/>
          <w:szCs w:val="24"/>
        </w:rPr>
        <w:t>Application</w:t>
      </w:r>
      <w:r w:rsidR="008359F0">
        <w:rPr>
          <w:rFonts w:ascii="Arial" w:hAnsi="Arial"/>
          <w:b/>
          <w:sz w:val="24"/>
          <w:szCs w:val="24"/>
        </w:rPr>
        <w:t xml:space="preserve"> Form</w:t>
      </w:r>
      <w:r w:rsidR="00890B01" w:rsidRPr="00890B01">
        <w:rPr>
          <w:rFonts w:ascii="Arial" w:hAnsi="Arial"/>
          <w:b/>
          <w:sz w:val="24"/>
          <w:szCs w:val="24"/>
        </w:rPr>
        <w:t xml:space="preserve"> </w:t>
      </w:r>
      <w:r w:rsidR="0034198F">
        <w:rPr>
          <w:rFonts w:ascii="Arial" w:hAnsi="Arial"/>
          <w:sz w:val="24"/>
          <w:szCs w:val="24"/>
        </w:rPr>
        <w:t>and return to</w:t>
      </w:r>
      <w:r w:rsidR="00C05F36">
        <w:rPr>
          <w:rFonts w:ascii="Arial" w:hAnsi="Arial"/>
          <w:sz w:val="24"/>
          <w:szCs w:val="24"/>
        </w:rPr>
        <w:t xml:space="preserve"> </w:t>
      </w:r>
      <w:hyperlink r:id="rId10" w:history="1">
        <w:r w:rsidR="005A51E1" w:rsidRPr="00694F7C">
          <w:rPr>
            <w:rStyle w:val="Hyperlink"/>
            <w:rFonts w:ascii="Arial" w:hAnsi="Arial"/>
            <w:sz w:val="24"/>
            <w:szCs w:val="24"/>
          </w:rPr>
          <w:t>business@npt.gov.uk</w:t>
        </w:r>
      </w:hyperlink>
      <w:r w:rsidR="00C05F36">
        <w:rPr>
          <w:rFonts w:ascii="Arial" w:hAnsi="Arial"/>
          <w:sz w:val="24"/>
          <w:szCs w:val="24"/>
        </w:rPr>
        <w:t xml:space="preserve"> </w:t>
      </w:r>
      <w:r w:rsidR="0034198F">
        <w:rPr>
          <w:rFonts w:ascii="Arial" w:hAnsi="Arial"/>
          <w:sz w:val="24"/>
          <w:szCs w:val="24"/>
        </w:rPr>
        <w:t>by the advertised deadline. R</w:t>
      </w:r>
      <w:r w:rsidR="008359F0">
        <w:rPr>
          <w:rFonts w:ascii="Arial" w:hAnsi="Arial"/>
          <w:sz w:val="24"/>
          <w:szCs w:val="24"/>
        </w:rPr>
        <w:t xml:space="preserve">eceipt of your application will be acknowledged via email, along with the proposed timescale for </w:t>
      </w:r>
      <w:r w:rsidR="008359F0">
        <w:rPr>
          <w:rFonts w:ascii="Arial" w:hAnsi="Arial"/>
          <w:sz w:val="24"/>
          <w:szCs w:val="24"/>
        </w:rPr>
        <w:lastRenderedPageBreak/>
        <w:t xml:space="preserve">project appraisal and when you can expect to receive confirmation of whether your project has been successful. </w:t>
      </w:r>
    </w:p>
    <w:p w14:paraId="59549627" w14:textId="77777777" w:rsidR="008359F0" w:rsidRPr="008359F0" w:rsidRDefault="008359F0" w:rsidP="008359F0">
      <w:pPr>
        <w:pStyle w:val="ListParagraph"/>
        <w:rPr>
          <w:rFonts w:ascii="Arial" w:hAnsi="Arial"/>
          <w:sz w:val="24"/>
          <w:szCs w:val="24"/>
        </w:rPr>
      </w:pPr>
    </w:p>
    <w:p w14:paraId="7530B9DA" w14:textId="77777777" w:rsidR="003F3E54" w:rsidRPr="003F3E54" w:rsidRDefault="003F3E54" w:rsidP="003F3E54">
      <w:pPr>
        <w:jc w:val="both"/>
        <w:rPr>
          <w:rFonts w:ascii="Arial" w:hAnsi="Arial"/>
          <w:b/>
          <w:sz w:val="24"/>
          <w:szCs w:val="24"/>
        </w:rPr>
      </w:pPr>
      <w:r w:rsidRPr="003F3E54">
        <w:rPr>
          <w:rFonts w:ascii="Arial" w:hAnsi="Arial"/>
          <w:b/>
          <w:sz w:val="24"/>
          <w:szCs w:val="24"/>
        </w:rPr>
        <w:t>Procurement Guidelines</w:t>
      </w:r>
    </w:p>
    <w:p w14:paraId="04AC680B" w14:textId="16E85856" w:rsidR="00C32B59" w:rsidRDefault="003F3E54" w:rsidP="00C32B59">
      <w:pPr>
        <w:rPr>
          <w:rFonts w:ascii="Arial" w:hAnsi="Arial"/>
          <w:sz w:val="24"/>
          <w:szCs w:val="24"/>
        </w:rPr>
      </w:pPr>
      <w:r w:rsidRPr="003F3E54">
        <w:rPr>
          <w:rFonts w:ascii="Arial" w:hAnsi="Arial"/>
          <w:sz w:val="24"/>
          <w:szCs w:val="24"/>
        </w:rPr>
        <w:t xml:space="preserve">It is a requirement that all services and works are procured </w:t>
      </w:r>
      <w:r w:rsidR="00C32B59">
        <w:rPr>
          <w:rFonts w:ascii="Arial" w:hAnsi="Arial"/>
          <w:sz w:val="24"/>
          <w:szCs w:val="24"/>
        </w:rPr>
        <w:t xml:space="preserve">in line with the </w:t>
      </w:r>
      <w:r w:rsidR="002954FD">
        <w:rPr>
          <w:rFonts w:ascii="Arial" w:hAnsi="Arial"/>
          <w:sz w:val="24"/>
          <w:szCs w:val="24"/>
        </w:rPr>
        <w:t xml:space="preserve">Local Growth Fund </w:t>
      </w:r>
      <w:r w:rsidR="00C32B59">
        <w:rPr>
          <w:rFonts w:ascii="Arial" w:hAnsi="Arial"/>
          <w:sz w:val="24"/>
          <w:szCs w:val="24"/>
        </w:rPr>
        <w:t xml:space="preserve">Procurement Guidelines and the Council’s Corporate Procurement Rules (CPR’s). </w:t>
      </w:r>
    </w:p>
    <w:p w14:paraId="41E35DB8" w14:textId="18A25DAC" w:rsidR="003F3E54" w:rsidRPr="004D0313" w:rsidRDefault="004D0313" w:rsidP="00741C00">
      <w:pPr>
        <w:jc w:val="both"/>
        <w:rPr>
          <w:rFonts w:ascii="Arial" w:hAnsi="Arial"/>
          <w:i/>
          <w:sz w:val="20"/>
          <w:szCs w:val="24"/>
        </w:rPr>
      </w:pPr>
      <w:r w:rsidRPr="004D0313">
        <w:rPr>
          <w:rFonts w:ascii="Arial" w:hAnsi="Arial"/>
          <w:i/>
          <w:sz w:val="20"/>
          <w:szCs w:val="24"/>
        </w:rPr>
        <w:t xml:space="preserve">See </w:t>
      </w:r>
      <w:r w:rsidRPr="004D0313">
        <w:rPr>
          <w:rFonts w:ascii="Arial" w:hAnsi="Arial"/>
          <w:b/>
          <w:i/>
          <w:sz w:val="20"/>
          <w:szCs w:val="24"/>
        </w:rPr>
        <w:t>Appendix 2</w:t>
      </w:r>
      <w:r w:rsidRPr="004D0313">
        <w:rPr>
          <w:rFonts w:ascii="Arial" w:hAnsi="Arial"/>
          <w:i/>
          <w:sz w:val="20"/>
          <w:szCs w:val="24"/>
        </w:rPr>
        <w:t xml:space="preserve"> for</w:t>
      </w:r>
      <w:r w:rsidR="003F3E54" w:rsidRPr="004D0313">
        <w:rPr>
          <w:rFonts w:ascii="Arial" w:hAnsi="Arial"/>
          <w:i/>
          <w:sz w:val="20"/>
          <w:szCs w:val="24"/>
        </w:rPr>
        <w:t xml:space="preserve"> </w:t>
      </w:r>
      <w:r w:rsidR="00C32B59">
        <w:rPr>
          <w:rFonts w:ascii="Arial" w:hAnsi="Arial"/>
          <w:i/>
          <w:sz w:val="20"/>
          <w:szCs w:val="24"/>
        </w:rPr>
        <w:t xml:space="preserve">guidance. </w:t>
      </w:r>
    </w:p>
    <w:p w14:paraId="740B20BC" w14:textId="77777777" w:rsidR="003F3E54" w:rsidRPr="003F3E54" w:rsidRDefault="003F3E54" w:rsidP="003F3E54">
      <w:pPr>
        <w:jc w:val="both"/>
        <w:rPr>
          <w:rFonts w:ascii="Arial" w:hAnsi="Arial"/>
          <w:sz w:val="24"/>
          <w:szCs w:val="24"/>
        </w:rPr>
      </w:pPr>
      <w:r w:rsidRPr="003F3E54">
        <w:rPr>
          <w:rFonts w:ascii="Arial" w:hAnsi="Arial"/>
          <w:b/>
          <w:sz w:val="24"/>
          <w:szCs w:val="24"/>
        </w:rPr>
        <w:t>All applicants must adhere to this procedure</w:t>
      </w:r>
      <w:r w:rsidRPr="003F3E54">
        <w:rPr>
          <w:rFonts w:ascii="Arial" w:hAnsi="Arial"/>
          <w:sz w:val="24"/>
          <w:szCs w:val="24"/>
        </w:rPr>
        <w:t>.</w:t>
      </w:r>
    </w:p>
    <w:p w14:paraId="45AEE237" w14:textId="4F5E374F" w:rsidR="00450F5A" w:rsidRDefault="003F3E54" w:rsidP="00C32B59">
      <w:pPr>
        <w:pStyle w:val="ListParagraph"/>
        <w:ind w:left="0"/>
        <w:rPr>
          <w:rFonts w:ascii="Arial" w:hAnsi="Arial"/>
          <w:sz w:val="24"/>
          <w:szCs w:val="24"/>
        </w:rPr>
      </w:pPr>
      <w:r w:rsidRPr="003F3E54">
        <w:rPr>
          <w:rFonts w:ascii="Arial" w:hAnsi="Arial"/>
          <w:sz w:val="24"/>
          <w:szCs w:val="24"/>
        </w:rPr>
        <w:t xml:space="preserve">Failure to fully comply with the procurement </w:t>
      </w:r>
      <w:r w:rsidR="00C32B59">
        <w:rPr>
          <w:rFonts w:ascii="Arial" w:hAnsi="Arial"/>
          <w:sz w:val="24"/>
          <w:szCs w:val="24"/>
        </w:rPr>
        <w:t>guidelines w</w:t>
      </w:r>
      <w:r w:rsidRPr="003F3E54">
        <w:rPr>
          <w:rFonts w:ascii="Arial" w:hAnsi="Arial"/>
          <w:sz w:val="24"/>
          <w:szCs w:val="24"/>
        </w:rPr>
        <w:t>ill render the costs ineligible for assistance under this fund.</w:t>
      </w:r>
    </w:p>
    <w:p w14:paraId="00FFEF20" w14:textId="77777777" w:rsidR="00C32B59" w:rsidRDefault="00C32B59" w:rsidP="00C32B59">
      <w:pPr>
        <w:pStyle w:val="ListParagraph"/>
        <w:ind w:left="0"/>
        <w:rPr>
          <w:rFonts w:ascii="Arial" w:hAnsi="Arial"/>
          <w:sz w:val="24"/>
          <w:szCs w:val="24"/>
        </w:rPr>
      </w:pPr>
    </w:p>
    <w:p w14:paraId="07742BCC" w14:textId="2E8E797A" w:rsidR="00C32B59" w:rsidRDefault="00C32B59" w:rsidP="00C32B59">
      <w:pPr>
        <w:pStyle w:val="ListParagraph"/>
        <w:ind w:left="0"/>
        <w:rPr>
          <w:rFonts w:ascii="Arial" w:hAnsi="Arial"/>
          <w:sz w:val="24"/>
          <w:szCs w:val="24"/>
        </w:rPr>
      </w:pPr>
      <w:r>
        <w:rPr>
          <w:rFonts w:ascii="Arial" w:hAnsi="Arial"/>
          <w:sz w:val="24"/>
          <w:szCs w:val="24"/>
        </w:rPr>
        <w:t xml:space="preserve">If you need advice, please email </w:t>
      </w:r>
      <w:hyperlink r:id="rId11" w:history="1">
        <w:r w:rsidR="005A51E1" w:rsidRPr="00694F7C">
          <w:rPr>
            <w:rStyle w:val="Hyperlink"/>
            <w:rFonts w:ascii="Arial" w:hAnsi="Arial"/>
            <w:sz w:val="24"/>
            <w:szCs w:val="24"/>
          </w:rPr>
          <w:t>business@npt.gov.uk</w:t>
        </w:r>
      </w:hyperlink>
      <w:r w:rsidR="0034198F">
        <w:rPr>
          <w:rFonts w:ascii="Arial" w:hAnsi="Arial"/>
          <w:sz w:val="24"/>
          <w:szCs w:val="24"/>
        </w:rPr>
        <w:t xml:space="preserve"> to request a call back.</w:t>
      </w:r>
    </w:p>
    <w:p w14:paraId="54F95054" w14:textId="77777777" w:rsidR="00C32B59" w:rsidRDefault="00C32B59" w:rsidP="00C32B59">
      <w:pPr>
        <w:pStyle w:val="ListParagraph"/>
        <w:ind w:left="0"/>
        <w:rPr>
          <w:rFonts w:ascii="Arial" w:hAnsi="Arial"/>
          <w:sz w:val="24"/>
          <w:szCs w:val="24"/>
        </w:rPr>
      </w:pPr>
    </w:p>
    <w:p w14:paraId="0369427A" w14:textId="0AF0282F" w:rsidR="006B7DC9" w:rsidRPr="006B7DC9" w:rsidRDefault="00C32B59" w:rsidP="00C32B59">
      <w:pPr>
        <w:pStyle w:val="ListParagraph"/>
        <w:ind w:left="0"/>
        <w:jc w:val="both"/>
        <w:rPr>
          <w:rFonts w:ascii="Arial" w:hAnsi="Arial"/>
          <w:b/>
          <w:sz w:val="24"/>
          <w:szCs w:val="24"/>
        </w:rPr>
      </w:pPr>
      <w:r w:rsidRPr="00C32B59">
        <w:rPr>
          <w:rFonts w:ascii="Arial" w:hAnsi="Arial"/>
          <w:b/>
          <w:bCs/>
          <w:sz w:val="24"/>
          <w:szCs w:val="24"/>
        </w:rPr>
        <w:t xml:space="preserve">Further Procurement Guidance to avoid </w:t>
      </w:r>
      <w:r w:rsidR="006B7DC9" w:rsidRPr="00C32B59">
        <w:rPr>
          <w:rFonts w:ascii="Arial" w:hAnsi="Arial"/>
          <w:b/>
          <w:bCs/>
          <w:sz w:val="24"/>
          <w:szCs w:val="24"/>
        </w:rPr>
        <w:t>conflicts</w:t>
      </w:r>
      <w:r w:rsidR="006B7DC9" w:rsidRPr="006B7DC9">
        <w:rPr>
          <w:rFonts w:ascii="Arial" w:hAnsi="Arial"/>
          <w:b/>
          <w:sz w:val="24"/>
          <w:szCs w:val="24"/>
        </w:rPr>
        <w:t xml:space="preserve"> of interest</w:t>
      </w:r>
    </w:p>
    <w:p w14:paraId="68E9B45B" w14:textId="77777777" w:rsidR="0012546E" w:rsidRDefault="006B7DC9" w:rsidP="006B7DC9">
      <w:pPr>
        <w:pStyle w:val="ListParagraph"/>
        <w:ind w:left="0"/>
        <w:jc w:val="both"/>
        <w:rPr>
          <w:rFonts w:ascii="Arial" w:hAnsi="Arial"/>
          <w:sz w:val="24"/>
          <w:szCs w:val="24"/>
        </w:rPr>
      </w:pPr>
      <w:r w:rsidRPr="006B7DC9">
        <w:rPr>
          <w:rFonts w:ascii="Arial" w:hAnsi="Arial"/>
          <w:sz w:val="24"/>
          <w:szCs w:val="24"/>
        </w:rPr>
        <w:t>We recognise that it is possible that applicants / developers or persons connected with them (such as relatives, business partners or friends), may wish to tender for a contract being offered by the applicant/developer. This is acceptable, but applicants will need to ensure that the tendering process is an open, transparent and fair manner</w:t>
      </w:r>
      <w:r w:rsidR="0034198F">
        <w:rPr>
          <w:rFonts w:ascii="Arial" w:hAnsi="Arial"/>
          <w:sz w:val="24"/>
          <w:szCs w:val="24"/>
        </w:rPr>
        <w:t xml:space="preserve">, i.e. you do </w:t>
      </w:r>
      <w:r w:rsidRPr="006B7DC9">
        <w:rPr>
          <w:rFonts w:ascii="Arial" w:hAnsi="Arial"/>
          <w:sz w:val="24"/>
          <w:szCs w:val="24"/>
        </w:rPr>
        <w:t>not give one person or company any advantage over another</w:t>
      </w:r>
      <w:r w:rsidR="0034198F">
        <w:rPr>
          <w:rFonts w:ascii="Arial" w:hAnsi="Arial"/>
          <w:sz w:val="24"/>
          <w:szCs w:val="24"/>
        </w:rPr>
        <w:t xml:space="preserve">.  </w:t>
      </w:r>
    </w:p>
    <w:p w14:paraId="1CC5CD9C" w14:textId="77777777" w:rsidR="0012546E" w:rsidRDefault="0012546E" w:rsidP="006B7DC9">
      <w:pPr>
        <w:pStyle w:val="ListParagraph"/>
        <w:ind w:left="0"/>
        <w:jc w:val="both"/>
        <w:rPr>
          <w:rFonts w:ascii="Arial" w:hAnsi="Arial"/>
          <w:sz w:val="24"/>
          <w:szCs w:val="24"/>
        </w:rPr>
      </w:pPr>
    </w:p>
    <w:p w14:paraId="1446E99E" w14:textId="6047C55A" w:rsidR="006B7DC9" w:rsidRPr="006B7DC9" w:rsidRDefault="006B7DC9" w:rsidP="006B7DC9">
      <w:pPr>
        <w:pStyle w:val="ListParagraph"/>
        <w:ind w:left="0"/>
        <w:jc w:val="both"/>
        <w:rPr>
          <w:rFonts w:ascii="Arial" w:hAnsi="Arial"/>
          <w:sz w:val="24"/>
          <w:szCs w:val="24"/>
        </w:rPr>
      </w:pPr>
      <w:r w:rsidRPr="006B7DC9">
        <w:rPr>
          <w:rFonts w:ascii="Arial" w:hAnsi="Arial"/>
          <w:sz w:val="24"/>
          <w:szCs w:val="24"/>
        </w:rPr>
        <w:t>A</w:t>
      </w:r>
      <w:r w:rsidR="0012546E">
        <w:rPr>
          <w:rFonts w:ascii="Arial" w:hAnsi="Arial"/>
          <w:sz w:val="24"/>
          <w:szCs w:val="24"/>
        </w:rPr>
        <w:t>s a</w:t>
      </w:r>
      <w:r w:rsidRPr="006B7DC9">
        <w:rPr>
          <w:rFonts w:ascii="Arial" w:hAnsi="Arial"/>
          <w:sz w:val="24"/>
          <w:szCs w:val="24"/>
        </w:rPr>
        <w:t>ppropriate measures must be taken to identify, remedy and prevent any conflicts of interest</w:t>
      </w:r>
      <w:r w:rsidR="0012546E">
        <w:rPr>
          <w:rFonts w:ascii="Arial" w:hAnsi="Arial"/>
          <w:sz w:val="24"/>
          <w:szCs w:val="24"/>
        </w:rPr>
        <w:t xml:space="preserve">, if </w:t>
      </w:r>
      <w:r w:rsidRPr="006B7DC9">
        <w:rPr>
          <w:rFonts w:ascii="Arial" w:hAnsi="Arial"/>
          <w:sz w:val="24"/>
          <w:szCs w:val="24"/>
        </w:rPr>
        <w:t>an applicant/developer or any other person connected with them, has an interest in any of the potential bids for a contract offered</w:t>
      </w:r>
      <w:r w:rsidR="0012546E">
        <w:rPr>
          <w:rFonts w:ascii="Arial" w:hAnsi="Arial"/>
          <w:sz w:val="24"/>
          <w:szCs w:val="24"/>
        </w:rPr>
        <w:t xml:space="preserve"> as part of the project, the applicant should ensure:</w:t>
      </w:r>
    </w:p>
    <w:p w14:paraId="7F7D21E5" w14:textId="77777777" w:rsidR="006B7DC9" w:rsidRPr="006B7DC9" w:rsidRDefault="006B7DC9" w:rsidP="006B7DC9">
      <w:pPr>
        <w:pStyle w:val="ListParagraph"/>
        <w:jc w:val="both"/>
        <w:rPr>
          <w:rFonts w:ascii="Arial" w:hAnsi="Arial"/>
          <w:sz w:val="24"/>
          <w:szCs w:val="24"/>
        </w:rPr>
      </w:pPr>
    </w:p>
    <w:p w14:paraId="7E8A43AD" w14:textId="469F9ED4" w:rsidR="006B7DC9" w:rsidRPr="006B7DC9" w:rsidRDefault="0012546E" w:rsidP="00640B70">
      <w:pPr>
        <w:pStyle w:val="ListParagraph"/>
        <w:numPr>
          <w:ilvl w:val="0"/>
          <w:numId w:val="6"/>
        </w:numPr>
        <w:rPr>
          <w:rFonts w:ascii="Arial" w:hAnsi="Arial"/>
          <w:sz w:val="24"/>
          <w:szCs w:val="24"/>
        </w:rPr>
      </w:pPr>
      <w:r>
        <w:rPr>
          <w:rFonts w:ascii="Arial" w:hAnsi="Arial"/>
          <w:sz w:val="24"/>
          <w:szCs w:val="24"/>
        </w:rPr>
        <w:t xml:space="preserve">The interested </w:t>
      </w:r>
      <w:r w:rsidR="006B7DC9" w:rsidRPr="006B7DC9">
        <w:rPr>
          <w:rFonts w:ascii="Arial" w:hAnsi="Arial"/>
          <w:sz w:val="24"/>
          <w:szCs w:val="24"/>
        </w:rPr>
        <w:t xml:space="preserve">party </w:t>
      </w:r>
      <w:r>
        <w:rPr>
          <w:rFonts w:ascii="Arial" w:hAnsi="Arial"/>
          <w:sz w:val="24"/>
          <w:szCs w:val="24"/>
        </w:rPr>
        <w:t xml:space="preserve">involvement is declared to the Council at application stage.  </w:t>
      </w:r>
    </w:p>
    <w:p w14:paraId="19533CDC" w14:textId="30778210" w:rsidR="006B7DC9" w:rsidRPr="006B7DC9" w:rsidRDefault="006B7DC9" w:rsidP="00640B70">
      <w:pPr>
        <w:pStyle w:val="ListParagraph"/>
        <w:numPr>
          <w:ilvl w:val="0"/>
          <w:numId w:val="6"/>
        </w:numPr>
        <w:rPr>
          <w:rFonts w:ascii="Arial" w:hAnsi="Arial"/>
          <w:sz w:val="24"/>
          <w:szCs w:val="24"/>
        </w:rPr>
      </w:pPr>
      <w:r w:rsidRPr="006B7DC9">
        <w:rPr>
          <w:rFonts w:ascii="Arial" w:hAnsi="Arial"/>
          <w:sz w:val="24"/>
          <w:szCs w:val="24"/>
        </w:rPr>
        <w:t xml:space="preserve">Specifications and evaluation criteria </w:t>
      </w:r>
      <w:r w:rsidR="0012546E">
        <w:rPr>
          <w:rFonts w:ascii="Arial" w:hAnsi="Arial"/>
          <w:sz w:val="24"/>
          <w:szCs w:val="24"/>
        </w:rPr>
        <w:t xml:space="preserve">are </w:t>
      </w:r>
      <w:r w:rsidRPr="006B7DC9">
        <w:rPr>
          <w:rFonts w:ascii="Arial" w:hAnsi="Arial"/>
          <w:sz w:val="24"/>
          <w:szCs w:val="24"/>
        </w:rPr>
        <w:t xml:space="preserve">not biased or tailored to favour one solution or any one party over another. </w:t>
      </w:r>
    </w:p>
    <w:p w14:paraId="451E6E20" w14:textId="77777777" w:rsidR="0012546E" w:rsidRDefault="006B7DC9" w:rsidP="00640B70">
      <w:pPr>
        <w:pStyle w:val="ListParagraph"/>
        <w:numPr>
          <w:ilvl w:val="0"/>
          <w:numId w:val="6"/>
        </w:numPr>
        <w:rPr>
          <w:rFonts w:ascii="Arial" w:hAnsi="Arial"/>
          <w:sz w:val="24"/>
          <w:szCs w:val="24"/>
        </w:rPr>
      </w:pPr>
      <w:r w:rsidRPr="006B7DC9">
        <w:rPr>
          <w:rFonts w:ascii="Arial" w:hAnsi="Arial"/>
          <w:sz w:val="24"/>
          <w:szCs w:val="24"/>
        </w:rPr>
        <w:t>Th</w:t>
      </w:r>
      <w:r w:rsidR="0012546E">
        <w:rPr>
          <w:rFonts w:ascii="Arial" w:hAnsi="Arial"/>
          <w:sz w:val="24"/>
          <w:szCs w:val="24"/>
        </w:rPr>
        <w:t xml:space="preserve">e </w:t>
      </w:r>
      <w:r w:rsidRPr="006B7DC9">
        <w:rPr>
          <w:rFonts w:ascii="Arial" w:hAnsi="Arial"/>
          <w:sz w:val="24"/>
          <w:szCs w:val="24"/>
        </w:rPr>
        <w:t>person or party with an interest</w:t>
      </w:r>
      <w:r w:rsidR="0012546E">
        <w:rPr>
          <w:rFonts w:ascii="Arial" w:hAnsi="Arial"/>
          <w:sz w:val="24"/>
          <w:szCs w:val="24"/>
        </w:rPr>
        <w:t xml:space="preserve"> is not </w:t>
      </w:r>
      <w:r w:rsidRPr="006B7DC9">
        <w:rPr>
          <w:rFonts w:ascii="Arial" w:hAnsi="Arial"/>
          <w:sz w:val="24"/>
          <w:szCs w:val="24"/>
        </w:rPr>
        <w:t xml:space="preserve">part </w:t>
      </w:r>
      <w:r w:rsidR="0012546E">
        <w:rPr>
          <w:rFonts w:ascii="Arial" w:hAnsi="Arial"/>
          <w:sz w:val="24"/>
          <w:szCs w:val="24"/>
        </w:rPr>
        <w:t xml:space="preserve">of </w:t>
      </w:r>
      <w:r w:rsidRPr="006B7DC9">
        <w:rPr>
          <w:rFonts w:ascii="Arial" w:hAnsi="Arial"/>
          <w:sz w:val="24"/>
          <w:szCs w:val="24"/>
        </w:rPr>
        <w:t xml:space="preserve">any tender evaluation </w:t>
      </w:r>
      <w:r w:rsidR="0012546E">
        <w:rPr>
          <w:rFonts w:ascii="Arial" w:hAnsi="Arial"/>
          <w:sz w:val="24"/>
          <w:szCs w:val="24"/>
        </w:rPr>
        <w:t xml:space="preserve">so </w:t>
      </w:r>
      <w:r w:rsidRPr="006B7DC9">
        <w:rPr>
          <w:rFonts w:ascii="Arial" w:hAnsi="Arial"/>
          <w:sz w:val="24"/>
          <w:szCs w:val="24"/>
        </w:rPr>
        <w:t>the process is fair to all.</w:t>
      </w:r>
    </w:p>
    <w:p w14:paraId="295284E3" w14:textId="67993A0A" w:rsidR="006B7DC9" w:rsidRPr="006B7DC9" w:rsidRDefault="0012546E" w:rsidP="00640B70">
      <w:pPr>
        <w:pStyle w:val="ListParagraph"/>
        <w:numPr>
          <w:ilvl w:val="0"/>
          <w:numId w:val="6"/>
        </w:numPr>
        <w:rPr>
          <w:rFonts w:ascii="Arial" w:hAnsi="Arial"/>
          <w:sz w:val="24"/>
          <w:szCs w:val="24"/>
        </w:rPr>
      </w:pPr>
      <w:r>
        <w:rPr>
          <w:rFonts w:ascii="Arial" w:hAnsi="Arial"/>
          <w:sz w:val="24"/>
          <w:szCs w:val="24"/>
        </w:rPr>
        <w:t xml:space="preserve">It is clear who has the final approval even if it’s </w:t>
      </w:r>
      <w:r w:rsidR="006B7DC9" w:rsidRPr="006B7DC9">
        <w:rPr>
          <w:rFonts w:ascii="Arial" w:hAnsi="Arial"/>
          <w:sz w:val="24"/>
          <w:szCs w:val="24"/>
        </w:rPr>
        <w:t>the grant applicant</w:t>
      </w:r>
      <w:r>
        <w:rPr>
          <w:rFonts w:ascii="Arial" w:hAnsi="Arial"/>
          <w:sz w:val="24"/>
          <w:szCs w:val="24"/>
        </w:rPr>
        <w:t>.</w:t>
      </w:r>
    </w:p>
    <w:p w14:paraId="5DC0BE72" w14:textId="7CD8B087" w:rsidR="006B7DC9" w:rsidRPr="006B7DC9" w:rsidRDefault="006B7DC9" w:rsidP="00640B70">
      <w:pPr>
        <w:pStyle w:val="ListParagraph"/>
        <w:numPr>
          <w:ilvl w:val="0"/>
          <w:numId w:val="6"/>
        </w:numPr>
        <w:rPr>
          <w:rFonts w:ascii="Arial" w:hAnsi="Arial"/>
          <w:sz w:val="24"/>
          <w:szCs w:val="24"/>
        </w:rPr>
      </w:pPr>
      <w:r w:rsidRPr="006B7DC9">
        <w:rPr>
          <w:rFonts w:ascii="Arial" w:hAnsi="Arial"/>
          <w:sz w:val="24"/>
          <w:szCs w:val="24"/>
        </w:rPr>
        <w:t xml:space="preserve">Every stage of the </w:t>
      </w:r>
      <w:r w:rsidR="0012546E">
        <w:rPr>
          <w:rFonts w:ascii="Arial" w:hAnsi="Arial"/>
          <w:sz w:val="24"/>
          <w:szCs w:val="24"/>
        </w:rPr>
        <w:t xml:space="preserve">procurement process is formally </w:t>
      </w:r>
      <w:r w:rsidRPr="006B7DC9">
        <w:rPr>
          <w:rFonts w:ascii="Arial" w:hAnsi="Arial"/>
          <w:sz w:val="24"/>
          <w:szCs w:val="24"/>
        </w:rPr>
        <w:t>recorded</w:t>
      </w:r>
      <w:r w:rsidR="0012546E">
        <w:rPr>
          <w:rFonts w:ascii="Arial" w:hAnsi="Arial"/>
          <w:sz w:val="24"/>
          <w:szCs w:val="24"/>
        </w:rPr>
        <w:t>.</w:t>
      </w:r>
    </w:p>
    <w:p w14:paraId="46570E47" w14:textId="7E6F4038" w:rsidR="006B7DC9" w:rsidRPr="006B7DC9" w:rsidRDefault="006B7DC9" w:rsidP="00640B70">
      <w:pPr>
        <w:pStyle w:val="ListParagraph"/>
        <w:numPr>
          <w:ilvl w:val="0"/>
          <w:numId w:val="6"/>
        </w:numPr>
        <w:rPr>
          <w:rFonts w:ascii="Arial" w:hAnsi="Arial"/>
          <w:sz w:val="24"/>
          <w:szCs w:val="24"/>
        </w:rPr>
      </w:pPr>
      <w:r w:rsidRPr="006B7DC9">
        <w:rPr>
          <w:rFonts w:ascii="Arial" w:hAnsi="Arial"/>
          <w:sz w:val="24"/>
          <w:szCs w:val="24"/>
        </w:rPr>
        <w:t xml:space="preserve">If contract would normally be subject to </w:t>
      </w:r>
      <w:r w:rsidR="0012546E">
        <w:rPr>
          <w:rFonts w:ascii="Arial" w:hAnsi="Arial"/>
          <w:sz w:val="24"/>
          <w:szCs w:val="24"/>
        </w:rPr>
        <w:t xml:space="preserve">a </w:t>
      </w:r>
      <w:r w:rsidRPr="006B7DC9">
        <w:rPr>
          <w:rFonts w:ascii="Arial" w:hAnsi="Arial"/>
          <w:sz w:val="24"/>
          <w:szCs w:val="24"/>
        </w:rPr>
        <w:t>single tender procedure, written quotes from at least two other suppliers</w:t>
      </w:r>
      <w:r w:rsidR="0012546E">
        <w:rPr>
          <w:rFonts w:ascii="Arial" w:hAnsi="Arial"/>
          <w:sz w:val="24"/>
          <w:szCs w:val="24"/>
        </w:rPr>
        <w:t xml:space="preserve"> is recommended</w:t>
      </w:r>
      <w:r w:rsidRPr="006B7DC9">
        <w:rPr>
          <w:rFonts w:ascii="Arial" w:hAnsi="Arial"/>
          <w:sz w:val="24"/>
          <w:szCs w:val="24"/>
        </w:rPr>
        <w:t>.</w:t>
      </w:r>
    </w:p>
    <w:p w14:paraId="14CBA518" w14:textId="77777777" w:rsidR="006B7DC9" w:rsidRPr="006B7DC9" w:rsidRDefault="006B7DC9" w:rsidP="0012546E">
      <w:pPr>
        <w:pStyle w:val="ListParagraph"/>
        <w:ind w:left="0"/>
        <w:rPr>
          <w:rFonts w:ascii="Arial" w:hAnsi="Arial"/>
          <w:sz w:val="24"/>
          <w:szCs w:val="24"/>
        </w:rPr>
      </w:pPr>
    </w:p>
    <w:p w14:paraId="63894163" w14:textId="77777777" w:rsidR="006B7DC9" w:rsidRPr="006B7DC9" w:rsidRDefault="006B7DC9" w:rsidP="006B7DC9">
      <w:pPr>
        <w:pStyle w:val="ListParagraph"/>
        <w:ind w:left="0"/>
        <w:jc w:val="both"/>
        <w:rPr>
          <w:rFonts w:ascii="Arial" w:hAnsi="Arial"/>
          <w:sz w:val="24"/>
          <w:szCs w:val="24"/>
        </w:rPr>
      </w:pPr>
      <w:r w:rsidRPr="006B7DC9">
        <w:rPr>
          <w:rFonts w:ascii="Arial" w:hAnsi="Arial"/>
          <w:sz w:val="24"/>
          <w:szCs w:val="24"/>
        </w:rPr>
        <w:lastRenderedPageBreak/>
        <w:t xml:space="preserve">The purpose of these guidelines is to ensure that there is fairness in the spending of public money and that the integrity of the applicant is not compromised. </w:t>
      </w:r>
    </w:p>
    <w:p w14:paraId="239E7199" w14:textId="77777777" w:rsidR="006B7DC9" w:rsidRPr="006B7DC9" w:rsidRDefault="006B7DC9" w:rsidP="006B7DC9">
      <w:pPr>
        <w:pStyle w:val="ListParagraph"/>
        <w:jc w:val="both"/>
        <w:rPr>
          <w:rFonts w:ascii="Arial" w:hAnsi="Arial"/>
          <w:sz w:val="24"/>
          <w:szCs w:val="24"/>
        </w:rPr>
      </w:pPr>
    </w:p>
    <w:p w14:paraId="1078AD03" w14:textId="6891B254" w:rsidR="006B7DC9" w:rsidRPr="006B7DC9" w:rsidRDefault="006B7DC9" w:rsidP="0012546E">
      <w:pPr>
        <w:pStyle w:val="ListParagraph"/>
        <w:ind w:left="0"/>
        <w:rPr>
          <w:rFonts w:ascii="Arial" w:hAnsi="Arial"/>
          <w:sz w:val="24"/>
          <w:szCs w:val="24"/>
        </w:rPr>
      </w:pPr>
      <w:r w:rsidRPr="006B7DC9">
        <w:rPr>
          <w:rFonts w:ascii="Arial" w:hAnsi="Arial"/>
          <w:sz w:val="24"/>
          <w:szCs w:val="24"/>
        </w:rPr>
        <w:t>Funding recipients must employ an appropriately qualified professional to assess tenders, supervise project works and provide certificates for completed works.  This cost may be included in the qualifying expenditure for funding assistance up to a limit of 10% of the total project cost provided</w:t>
      </w:r>
      <w:r w:rsidR="0012546E">
        <w:rPr>
          <w:rFonts w:ascii="Arial" w:hAnsi="Arial"/>
          <w:sz w:val="24"/>
          <w:szCs w:val="24"/>
        </w:rPr>
        <w:t xml:space="preserve">, </w:t>
      </w:r>
      <w:r w:rsidRPr="006B7DC9">
        <w:rPr>
          <w:rFonts w:ascii="Arial" w:hAnsi="Arial"/>
          <w:sz w:val="24"/>
          <w:szCs w:val="24"/>
        </w:rPr>
        <w:t xml:space="preserve">it has been accounted for in the application form and written agreement has been sought </w:t>
      </w:r>
      <w:r w:rsidR="0012546E">
        <w:rPr>
          <w:rFonts w:ascii="Arial" w:hAnsi="Arial"/>
          <w:sz w:val="24"/>
          <w:szCs w:val="24"/>
        </w:rPr>
        <w:t xml:space="preserve">from the Council </w:t>
      </w:r>
      <w:r w:rsidRPr="006B7DC9">
        <w:rPr>
          <w:rFonts w:ascii="Arial" w:hAnsi="Arial"/>
          <w:sz w:val="24"/>
          <w:szCs w:val="24"/>
        </w:rPr>
        <w:t>prior to the engagement of consultants</w:t>
      </w:r>
      <w:r w:rsidR="0012546E">
        <w:rPr>
          <w:rFonts w:ascii="Arial" w:hAnsi="Arial"/>
          <w:sz w:val="24"/>
          <w:szCs w:val="24"/>
        </w:rPr>
        <w:t xml:space="preserve">. </w:t>
      </w:r>
      <w:r w:rsidR="00D9367C">
        <w:rPr>
          <w:rFonts w:ascii="Arial" w:hAnsi="Arial"/>
          <w:sz w:val="24"/>
          <w:szCs w:val="24"/>
        </w:rPr>
        <w:t>C</w:t>
      </w:r>
      <w:r w:rsidRPr="006B7DC9">
        <w:rPr>
          <w:rFonts w:ascii="Arial" w:hAnsi="Arial"/>
          <w:sz w:val="24"/>
          <w:szCs w:val="24"/>
        </w:rPr>
        <w:t>onsultant must hold qualification</w:t>
      </w:r>
      <w:r w:rsidR="00D9367C">
        <w:rPr>
          <w:rFonts w:ascii="Arial" w:hAnsi="Arial"/>
          <w:sz w:val="24"/>
          <w:szCs w:val="24"/>
        </w:rPr>
        <w:t>s</w:t>
      </w:r>
      <w:r w:rsidRPr="006B7DC9">
        <w:rPr>
          <w:rFonts w:ascii="Arial" w:hAnsi="Arial"/>
          <w:sz w:val="24"/>
          <w:szCs w:val="24"/>
        </w:rPr>
        <w:t xml:space="preserve"> appropriate to the nature of the works </w:t>
      </w:r>
      <w:r w:rsidR="00D9367C">
        <w:rPr>
          <w:rFonts w:ascii="Arial" w:hAnsi="Arial"/>
          <w:sz w:val="24"/>
          <w:szCs w:val="24"/>
        </w:rPr>
        <w:t xml:space="preserve">being </w:t>
      </w:r>
      <w:r w:rsidRPr="006B7DC9">
        <w:rPr>
          <w:rFonts w:ascii="Arial" w:hAnsi="Arial"/>
          <w:sz w:val="24"/>
          <w:szCs w:val="24"/>
        </w:rPr>
        <w:t>proposed</w:t>
      </w:r>
      <w:r w:rsidR="00D9367C">
        <w:rPr>
          <w:rFonts w:ascii="Arial" w:hAnsi="Arial"/>
          <w:sz w:val="24"/>
          <w:szCs w:val="24"/>
        </w:rPr>
        <w:t xml:space="preserve"> as part of the project</w:t>
      </w:r>
      <w:r w:rsidRPr="006B7DC9">
        <w:rPr>
          <w:rFonts w:ascii="Arial" w:hAnsi="Arial"/>
          <w:sz w:val="24"/>
          <w:szCs w:val="24"/>
        </w:rPr>
        <w:t>.</w:t>
      </w:r>
    </w:p>
    <w:p w14:paraId="7D6D7F2E" w14:textId="77777777" w:rsidR="006B7DC9" w:rsidRPr="006B7DC9" w:rsidRDefault="006B7DC9" w:rsidP="006B7DC9">
      <w:pPr>
        <w:jc w:val="both"/>
        <w:rPr>
          <w:rFonts w:ascii="Arial" w:hAnsi="Arial"/>
          <w:b/>
          <w:sz w:val="24"/>
          <w:szCs w:val="24"/>
        </w:rPr>
      </w:pPr>
      <w:r w:rsidRPr="006B7DC9">
        <w:rPr>
          <w:rFonts w:ascii="Arial" w:hAnsi="Arial"/>
          <w:b/>
          <w:sz w:val="24"/>
          <w:szCs w:val="24"/>
        </w:rPr>
        <w:t>Changes to the specification or contract</w:t>
      </w:r>
    </w:p>
    <w:p w14:paraId="7576B650" w14:textId="175162EB" w:rsidR="006B7DC9" w:rsidRPr="006B7DC9" w:rsidRDefault="006B7DC9" w:rsidP="00D9367C">
      <w:pPr>
        <w:pStyle w:val="ListParagraph"/>
        <w:ind w:left="0"/>
        <w:rPr>
          <w:rFonts w:ascii="Arial" w:hAnsi="Arial"/>
          <w:sz w:val="24"/>
          <w:szCs w:val="24"/>
        </w:rPr>
      </w:pPr>
      <w:r w:rsidRPr="006B7DC9">
        <w:rPr>
          <w:rFonts w:ascii="Arial" w:hAnsi="Arial"/>
          <w:sz w:val="24"/>
          <w:szCs w:val="24"/>
        </w:rPr>
        <w:t xml:space="preserve">If any changes are required to the specification after seeking quotes / tenders which affects the original scope of the requirement, a new procurement exercise may need to be undertaken to ensure the best value for money has been achieved. This may occur where there are unforeseen additions to the original requirement, where tenders are received </w:t>
      </w:r>
      <w:r w:rsidR="00C47249">
        <w:rPr>
          <w:rFonts w:ascii="Arial" w:hAnsi="Arial"/>
          <w:sz w:val="24"/>
          <w:szCs w:val="24"/>
        </w:rPr>
        <w:t xml:space="preserve">are </w:t>
      </w:r>
      <w:r w:rsidR="00C47249" w:rsidRPr="006B7DC9">
        <w:rPr>
          <w:rFonts w:ascii="Arial" w:hAnsi="Arial"/>
          <w:sz w:val="24"/>
          <w:szCs w:val="24"/>
        </w:rPr>
        <w:t>more than</w:t>
      </w:r>
      <w:r w:rsidRPr="006B7DC9">
        <w:rPr>
          <w:rFonts w:ascii="Arial" w:hAnsi="Arial"/>
          <w:sz w:val="24"/>
          <w:szCs w:val="24"/>
        </w:rPr>
        <w:t xml:space="preserve"> the available budget, where funding levels change etc. The grant applicant must inform the Council who will offer appropriate advice. </w:t>
      </w:r>
    </w:p>
    <w:p w14:paraId="663D205C" w14:textId="77777777" w:rsidR="006B7DC9" w:rsidRDefault="006B7DC9" w:rsidP="003F3E54">
      <w:pPr>
        <w:pStyle w:val="ListParagraph"/>
        <w:ind w:left="0"/>
        <w:jc w:val="both"/>
        <w:rPr>
          <w:rFonts w:ascii="Arial" w:hAnsi="Arial"/>
          <w:sz w:val="24"/>
          <w:szCs w:val="24"/>
        </w:rPr>
      </w:pPr>
    </w:p>
    <w:p w14:paraId="2F6329B4" w14:textId="77777777" w:rsidR="0095719A" w:rsidRPr="009D5F84" w:rsidRDefault="006003E9" w:rsidP="00450F5A">
      <w:pPr>
        <w:pStyle w:val="ListParagraph"/>
        <w:ind w:left="0"/>
        <w:jc w:val="both"/>
        <w:rPr>
          <w:rFonts w:ascii="Arial" w:hAnsi="Arial"/>
          <w:b/>
          <w:sz w:val="24"/>
          <w:szCs w:val="24"/>
        </w:rPr>
      </w:pPr>
      <w:r w:rsidRPr="009D5F84">
        <w:rPr>
          <w:rFonts w:ascii="Arial" w:hAnsi="Arial"/>
          <w:b/>
          <w:sz w:val="24"/>
          <w:szCs w:val="24"/>
        </w:rPr>
        <w:t xml:space="preserve">Can I use credit cards and cash as well as my bank account to pay my project costs? </w:t>
      </w:r>
    </w:p>
    <w:p w14:paraId="0A439B9C" w14:textId="77777777" w:rsidR="0095719A" w:rsidRPr="009D5F84" w:rsidRDefault="0095719A" w:rsidP="0095719A">
      <w:pPr>
        <w:jc w:val="both"/>
        <w:rPr>
          <w:rFonts w:ascii="Arial" w:hAnsi="Arial"/>
          <w:sz w:val="24"/>
          <w:szCs w:val="24"/>
        </w:rPr>
      </w:pPr>
      <w:r w:rsidRPr="009D5F84">
        <w:rPr>
          <w:rFonts w:ascii="Arial" w:hAnsi="Arial"/>
          <w:sz w:val="24"/>
          <w:szCs w:val="24"/>
        </w:rPr>
        <w:t xml:space="preserve">Payments for project expenditure must be made from a business bank account as follows: </w:t>
      </w:r>
    </w:p>
    <w:p w14:paraId="71F6BFF6" w14:textId="6BAA65C0" w:rsidR="0095719A" w:rsidRPr="009D5F84" w:rsidRDefault="0095719A" w:rsidP="009A67DC">
      <w:pPr>
        <w:pStyle w:val="ListParagraph"/>
        <w:jc w:val="both"/>
        <w:rPr>
          <w:rFonts w:ascii="Arial" w:hAnsi="Arial"/>
          <w:sz w:val="24"/>
          <w:szCs w:val="24"/>
        </w:rPr>
      </w:pPr>
      <w:r w:rsidRPr="005C23B8">
        <w:rPr>
          <w:rFonts w:ascii="Arial" w:hAnsi="Arial"/>
          <w:b/>
          <w:sz w:val="24"/>
          <w:szCs w:val="24"/>
        </w:rPr>
        <w:t>Self-employed and sole traders</w:t>
      </w:r>
      <w:r w:rsidRPr="005C23B8">
        <w:rPr>
          <w:rFonts w:ascii="Arial" w:hAnsi="Arial"/>
          <w:sz w:val="24"/>
          <w:szCs w:val="24"/>
        </w:rPr>
        <w:t xml:space="preserve"> – must use a dedicated business account separate from that used for personal living expenses.</w:t>
      </w:r>
    </w:p>
    <w:p w14:paraId="222F3F4C" w14:textId="77777777" w:rsidR="0095719A" w:rsidRPr="009D5F84" w:rsidRDefault="0095719A" w:rsidP="0095719A">
      <w:pPr>
        <w:pStyle w:val="ListParagraph"/>
        <w:ind w:left="0"/>
        <w:jc w:val="both"/>
        <w:rPr>
          <w:rFonts w:ascii="Arial" w:hAnsi="Arial"/>
          <w:sz w:val="24"/>
          <w:szCs w:val="24"/>
        </w:rPr>
      </w:pPr>
    </w:p>
    <w:p w14:paraId="099C1510" w14:textId="77777777" w:rsidR="0095719A" w:rsidRPr="009D5F84" w:rsidRDefault="0095719A" w:rsidP="009A67DC">
      <w:pPr>
        <w:pStyle w:val="ListParagraph"/>
        <w:jc w:val="both"/>
        <w:rPr>
          <w:rFonts w:ascii="Arial" w:hAnsi="Arial"/>
          <w:sz w:val="24"/>
          <w:szCs w:val="24"/>
        </w:rPr>
      </w:pPr>
      <w:r w:rsidRPr="009D5F84">
        <w:rPr>
          <w:rFonts w:ascii="Arial" w:hAnsi="Arial"/>
          <w:b/>
          <w:sz w:val="24"/>
          <w:szCs w:val="24"/>
        </w:rPr>
        <w:t>Partnerships, Limited Companies, etc.</w:t>
      </w:r>
      <w:r w:rsidRPr="009D5F84">
        <w:rPr>
          <w:rFonts w:ascii="Arial" w:hAnsi="Arial"/>
          <w:sz w:val="24"/>
          <w:szCs w:val="24"/>
        </w:rPr>
        <w:t xml:space="preserve"> – must use a bank account in the business name.</w:t>
      </w:r>
    </w:p>
    <w:p w14:paraId="205D0ECA" w14:textId="77777777" w:rsidR="0095719A" w:rsidRPr="009D5F84" w:rsidRDefault="0095719A" w:rsidP="0095719A">
      <w:pPr>
        <w:jc w:val="both"/>
        <w:rPr>
          <w:rFonts w:ascii="Arial" w:hAnsi="Arial"/>
          <w:sz w:val="24"/>
          <w:szCs w:val="24"/>
        </w:rPr>
      </w:pPr>
      <w:r w:rsidRPr="009D5F84">
        <w:rPr>
          <w:rFonts w:ascii="Arial" w:hAnsi="Arial"/>
          <w:sz w:val="24"/>
          <w:szCs w:val="24"/>
        </w:rPr>
        <w:t xml:space="preserve">Purchases by </w:t>
      </w:r>
      <w:r w:rsidRPr="009D5F84">
        <w:rPr>
          <w:rFonts w:ascii="Arial" w:hAnsi="Arial"/>
          <w:b/>
          <w:sz w:val="24"/>
          <w:szCs w:val="24"/>
        </w:rPr>
        <w:t>credit card</w:t>
      </w:r>
      <w:r w:rsidRPr="009D5F84">
        <w:rPr>
          <w:rFonts w:ascii="Arial" w:hAnsi="Arial"/>
          <w:sz w:val="24"/>
          <w:szCs w:val="24"/>
        </w:rPr>
        <w:t xml:space="preserve"> will be accepted where the card is held in the name and address of the grant applicant. Payments against credit card statements must be made from the above business bank account. Evidence will be required to show that the value of such credit card purchases have been paid off the relevant statement.   </w:t>
      </w:r>
    </w:p>
    <w:p w14:paraId="2D0D1707" w14:textId="77777777" w:rsidR="0095719A" w:rsidRPr="009D5F84" w:rsidRDefault="0095719A" w:rsidP="0095719A">
      <w:pPr>
        <w:pStyle w:val="ListParagraph"/>
        <w:ind w:left="0"/>
        <w:jc w:val="both"/>
        <w:rPr>
          <w:rFonts w:ascii="Arial" w:hAnsi="Arial"/>
          <w:sz w:val="24"/>
          <w:szCs w:val="24"/>
        </w:rPr>
      </w:pPr>
      <w:r w:rsidRPr="009D5F84">
        <w:rPr>
          <w:rFonts w:ascii="Arial" w:hAnsi="Arial"/>
          <w:sz w:val="24"/>
          <w:szCs w:val="24"/>
        </w:rPr>
        <w:t xml:space="preserve">Payments by </w:t>
      </w:r>
      <w:r w:rsidRPr="009D5F84">
        <w:rPr>
          <w:rFonts w:ascii="Arial" w:hAnsi="Arial"/>
          <w:b/>
          <w:sz w:val="24"/>
          <w:szCs w:val="24"/>
        </w:rPr>
        <w:t>cash</w:t>
      </w:r>
      <w:r w:rsidRPr="009D5F84">
        <w:rPr>
          <w:rFonts w:ascii="Arial" w:hAnsi="Arial"/>
          <w:sz w:val="24"/>
          <w:szCs w:val="24"/>
        </w:rPr>
        <w:t xml:space="preserve"> </w:t>
      </w:r>
      <w:r w:rsidRPr="009D5F84">
        <w:rPr>
          <w:rFonts w:ascii="Arial" w:hAnsi="Arial"/>
          <w:b/>
          <w:sz w:val="24"/>
          <w:szCs w:val="24"/>
          <w:u w:val="single"/>
        </w:rPr>
        <w:t>will not</w:t>
      </w:r>
      <w:r w:rsidRPr="009D5F84">
        <w:rPr>
          <w:rFonts w:ascii="Arial" w:hAnsi="Arial"/>
          <w:sz w:val="24"/>
          <w:szCs w:val="24"/>
        </w:rPr>
        <w:t xml:space="preserve"> be accepted.   </w:t>
      </w:r>
    </w:p>
    <w:p w14:paraId="2F2CB9B1" w14:textId="7C3DEB12" w:rsidR="00FD34DD" w:rsidRPr="00FD34DD" w:rsidRDefault="00FD34DD" w:rsidP="00450F5A">
      <w:pPr>
        <w:jc w:val="both"/>
        <w:rPr>
          <w:rFonts w:ascii="Arial" w:hAnsi="Arial"/>
          <w:sz w:val="24"/>
          <w:szCs w:val="24"/>
        </w:rPr>
      </w:pPr>
      <w:r w:rsidRPr="00FD34DD">
        <w:rPr>
          <w:rFonts w:ascii="Arial" w:hAnsi="Arial"/>
          <w:sz w:val="24"/>
          <w:szCs w:val="24"/>
        </w:rPr>
        <w:t xml:space="preserve">In submitting </w:t>
      </w:r>
      <w:r w:rsidR="009A67DC">
        <w:rPr>
          <w:rFonts w:ascii="Arial" w:hAnsi="Arial"/>
          <w:sz w:val="24"/>
          <w:szCs w:val="24"/>
        </w:rPr>
        <w:t xml:space="preserve">your </w:t>
      </w:r>
      <w:r w:rsidR="009A67DC" w:rsidRPr="00FD34DD">
        <w:rPr>
          <w:rFonts w:ascii="Arial" w:hAnsi="Arial"/>
          <w:sz w:val="24"/>
          <w:szCs w:val="24"/>
        </w:rPr>
        <w:t>application,</w:t>
      </w:r>
      <w:r w:rsidRPr="00FD34DD">
        <w:rPr>
          <w:rFonts w:ascii="Arial" w:hAnsi="Arial"/>
          <w:sz w:val="24"/>
          <w:szCs w:val="24"/>
        </w:rPr>
        <w:t xml:space="preserve"> you </w:t>
      </w:r>
      <w:r w:rsidR="00B078BB">
        <w:rPr>
          <w:rFonts w:ascii="Arial" w:hAnsi="Arial"/>
          <w:sz w:val="24"/>
          <w:szCs w:val="24"/>
        </w:rPr>
        <w:t>confirm that you</w:t>
      </w:r>
      <w:r w:rsidRPr="00FD34DD">
        <w:rPr>
          <w:rFonts w:ascii="Arial" w:hAnsi="Arial"/>
          <w:sz w:val="24"/>
          <w:szCs w:val="24"/>
        </w:rPr>
        <w:t xml:space="preserve">: </w:t>
      </w:r>
    </w:p>
    <w:p w14:paraId="61DC8BFF" w14:textId="1D62CA0C" w:rsidR="00FD34DD" w:rsidRPr="00BB7A77" w:rsidRDefault="00C47249" w:rsidP="00640B70">
      <w:pPr>
        <w:numPr>
          <w:ilvl w:val="0"/>
          <w:numId w:val="2"/>
        </w:numPr>
        <w:tabs>
          <w:tab w:val="clear" w:pos="388"/>
        </w:tabs>
        <w:spacing w:after="0" w:line="240" w:lineRule="auto"/>
        <w:ind w:left="709" w:hanging="283"/>
        <w:rPr>
          <w:rFonts w:ascii="Arial" w:hAnsi="Arial"/>
          <w:sz w:val="24"/>
          <w:szCs w:val="24"/>
        </w:rPr>
      </w:pPr>
      <w:r>
        <w:rPr>
          <w:rFonts w:ascii="Arial" w:hAnsi="Arial"/>
          <w:sz w:val="24"/>
          <w:szCs w:val="24"/>
        </w:rPr>
        <w:lastRenderedPageBreak/>
        <w:t>Can</w:t>
      </w:r>
      <w:r w:rsidR="00FD34DD" w:rsidRPr="00BB7A77">
        <w:rPr>
          <w:rFonts w:ascii="Arial" w:hAnsi="Arial"/>
          <w:sz w:val="24"/>
          <w:szCs w:val="24"/>
        </w:rPr>
        <w:t xml:space="preserve"> complete the project and draw down the grant within </w:t>
      </w:r>
      <w:r w:rsidR="00D27F70">
        <w:rPr>
          <w:rFonts w:ascii="Arial" w:hAnsi="Arial"/>
          <w:b/>
          <w:sz w:val="24"/>
          <w:szCs w:val="24"/>
          <w:u w:val="single"/>
        </w:rPr>
        <w:t xml:space="preserve">timescales being advertised for this project. </w:t>
      </w:r>
    </w:p>
    <w:p w14:paraId="64F3A787" w14:textId="77777777" w:rsidR="00FD34DD" w:rsidRPr="0095719A" w:rsidRDefault="00FD34DD" w:rsidP="00640B70">
      <w:pPr>
        <w:numPr>
          <w:ilvl w:val="0"/>
          <w:numId w:val="2"/>
        </w:numPr>
        <w:tabs>
          <w:tab w:val="clear" w:pos="388"/>
        </w:tabs>
        <w:spacing w:after="0" w:line="240" w:lineRule="auto"/>
        <w:ind w:left="709" w:hanging="283"/>
        <w:rPr>
          <w:rFonts w:ascii="Arial" w:hAnsi="Arial"/>
          <w:strike/>
          <w:color w:val="BF8F00" w:themeColor="accent4" w:themeShade="BF"/>
          <w:sz w:val="24"/>
          <w:szCs w:val="24"/>
        </w:rPr>
      </w:pPr>
      <w:r w:rsidRPr="00FE6C27">
        <w:rPr>
          <w:rFonts w:ascii="Arial" w:hAnsi="Arial"/>
          <w:sz w:val="24"/>
          <w:szCs w:val="24"/>
        </w:rPr>
        <w:t xml:space="preserve">Have a </w:t>
      </w:r>
      <w:r w:rsidR="007B6AAF" w:rsidRPr="00FE6C27">
        <w:rPr>
          <w:rFonts w:ascii="Arial" w:hAnsi="Arial"/>
          <w:sz w:val="24"/>
          <w:szCs w:val="24"/>
        </w:rPr>
        <w:t>nomina</w:t>
      </w:r>
      <w:r w:rsidRPr="00FE6C27">
        <w:rPr>
          <w:rFonts w:ascii="Arial" w:hAnsi="Arial"/>
          <w:sz w:val="24"/>
          <w:szCs w:val="24"/>
        </w:rPr>
        <w:t>ted business bank account from which you will make the project payments.</w:t>
      </w:r>
      <w:r w:rsidR="00FE6C27" w:rsidRPr="00FE6C27">
        <w:rPr>
          <w:rFonts w:ascii="Arial" w:hAnsi="Arial"/>
          <w:sz w:val="24"/>
          <w:szCs w:val="24"/>
        </w:rPr>
        <w:t xml:space="preserve"> </w:t>
      </w:r>
    </w:p>
    <w:p w14:paraId="726EC37A" w14:textId="1366E23A" w:rsidR="00FD34DD" w:rsidRDefault="00FD34DD" w:rsidP="00640B70">
      <w:pPr>
        <w:numPr>
          <w:ilvl w:val="0"/>
          <w:numId w:val="2"/>
        </w:numPr>
        <w:tabs>
          <w:tab w:val="clear" w:pos="388"/>
        </w:tabs>
        <w:spacing w:after="0" w:line="240" w:lineRule="auto"/>
        <w:ind w:left="709" w:hanging="283"/>
        <w:rPr>
          <w:rFonts w:ascii="Arial" w:hAnsi="Arial"/>
          <w:sz w:val="24"/>
          <w:szCs w:val="24"/>
        </w:rPr>
      </w:pPr>
      <w:r w:rsidRPr="00BB7A77">
        <w:rPr>
          <w:rFonts w:ascii="Arial" w:hAnsi="Arial"/>
          <w:sz w:val="24"/>
          <w:szCs w:val="24"/>
        </w:rPr>
        <w:t>Acknowledge that Neath Port Talbot C</w:t>
      </w:r>
      <w:r w:rsidR="00D9367C">
        <w:rPr>
          <w:rFonts w:ascii="Arial" w:hAnsi="Arial"/>
          <w:sz w:val="24"/>
          <w:szCs w:val="24"/>
        </w:rPr>
        <w:t xml:space="preserve">ouncil </w:t>
      </w:r>
      <w:r w:rsidRPr="00BB7A77">
        <w:rPr>
          <w:rFonts w:ascii="Arial" w:hAnsi="Arial"/>
          <w:sz w:val="24"/>
          <w:szCs w:val="24"/>
        </w:rPr>
        <w:t>will use your business and project details in future promotional activity e.g. press releases, case studies, etc.</w:t>
      </w:r>
    </w:p>
    <w:p w14:paraId="1E4E0C91" w14:textId="50F4E327" w:rsidR="0095719A" w:rsidRPr="009D5F84" w:rsidRDefault="0095719A" w:rsidP="00640B70">
      <w:pPr>
        <w:numPr>
          <w:ilvl w:val="0"/>
          <w:numId w:val="2"/>
        </w:numPr>
        <w:tabs>
          <w:tab w:val="clear" w:pos="388"/>
        </w:tabs>
        <w:spacing w:after="0" w:line="240" w:lineRule="auto"/>
        <w:ind w:left="709" w:hanging="283"/>
        <w:rPr>
          <w:rFonts w:ascii="Arial" w:hAnsi="Arial"/>
          <w:sz w:val="24"/>
          <w:szCs w:val="24"/>
        </w:rPr>
      </w:pPr>
      <w:r w:rsidRPr="009D5F84">
        <w:rPr>
          <w:rFonts w:ascii="Arial" w:hAnsi="Arial"/>
          <w:sz w:val="24"/>
          <w:szCs w:val="24"/>
        </w:rPr>
        <w:t xml:space="preserve">Acknowledge that Neath Port Talbot </w:t>
      </w:r>
      <w:r w:rsidR="00D9367C">
        <w:rPr>
          <w:rFonts w:ascii="Arial" w:hAnsi="Arial"/>
          <w:sz w:val="24"/>
          <w:szCs w:val="24"/>
        </w:rPr>
        <w:t xml:space="preserve">Council </w:t>
      </w:r>
      <w:r w:rsidRPr="009D5F84">
        <w:rPr>
          <w:rFonts w:ascii="Arial" w:hAnsi="Arial"/>
          <w:sz w:val="24"/>
          <w:szCs w:val="24"/>
        </w:rPr>
        <w:t xml:space="preserve">is required to publish </w:t>
      </w:r>
      <w:r w:rsidR="006003E9" w:rsidRPr="009D5F84">
        <w:rPr>
          <w:rFonts w:ascii="Arial" w:hAnsi="Arial"/>
          <w:sz w:val="24"/>
          <w:szCs w:val="24"/>
        </w:rPr>
        <w:t>details of grant awards.</w:t>
      </w:r>
    </w:p>
    <w:p w14:paraId="38D6FAF1" w14:textId="77777777" w:rsidR="00731311" w:rsidRDefault="00731311" w:rsidP="00741C00">
      <w:pPr>
        <w:suppressAutoHyphens/>
        <w:autoSpaceDN w:val="0"/>
        <w:spacing w:after="0" w:line="240" w:lineRule="auto"/>
        <w:textAlignment w:val="baseline"/>
        <w:rPr>
          <w:rFonts w:ascii="Arial" w:eastAsia="Times New Roman" w:hAnsi="Arial" w:cs="Arial"/>
          <w:b/>
          <w:color w:val="000000"/>
          <w:sz w:val="24"/>
          <w:szCs w:val="24"/>
          <w:lang w:eastAsia="en-GB"/>
        </w:rPr>
      </w:pPr>
    </w:p>
    <w:p w14:paraId="53E819B3" w14:textId="66828937" w:rsidR="00741C00" w:rsidRPr="00741C00" w:rsidRDefault="00741C00" w:rsidP="00741C00">
      <w:pPr>
        <w:suppressAutoHyphens/>
        <w:autoSpaceDN w:val="0"/>
        <w:spacing w:after="0" w:line="240" w:lineRule="auto"/>
        <w:textAlignment w:val="baseline"/>
        <w:rPr>
          <w:rFonts w:ascii="Arial" w:eastAsia="Times New Roman" w:hAnsi="Arial" w:cs="Arial"/>
          <w:b/>
          <w:color w:val="000000"/>
          <w:sz w:val="24"/>
          <w:szCs w:val="24"/>
          <w:lang w:eastAsia="en-GB"/>
        </w:rPr>
      </w:pPr>
      <w:r w:rsidRPr="00741C00">
        <w:rPr>
          <w:rFonts w:ascii="Arial" w:eastAsia="Times New Roman" w:hAnsi="Arial" w:cs="Arial"/>
          <w:b/>
          <w:color w:val="000000"/>
          <w:sz w:val="24"/>
          <w:szCs w:val="24"/>
          <w:lang w:eastAsia="en-GB"/>
        </w:rPr>
        <w:t>Assessment Process</w:t>
      </w:r>
    </w:p>
    <w:p w14:paraId="36AE892E" w14:textId="77777777" w:rsidR="00C47249" w:rsidRDefault="00741C00" w:rsidP="00C47249">
      <w:pPr>
        <w:spacing w:before="100" w:beforeAutospacing="1" w:after="100" w:afterAutospacing="1" w:line="240" w:lineRule="auto"/>
        <w:rPr>
          <w:rFonts w:ascii="Arial" w:eastAsia="Times New Roman" w:hAnsi="Arial" w:cs="Arial"/>
          <w:color w:val="000000"/>
          <w:sz w:val="24"/>
          <w:szCs w:val="24"/>
          <w:lang w:eastAsia="en-GB"/>
        </w:rPr>
      </w:pPr>
      <w:r w:rsidRPr="00741C00">
        <w:rPr>
          <w:rFonts w:ascii="Arial" w:eastAsia="Times New Roman" w:hAnsi="Arial" w:cs="Arial"/>
          <w:color w:val="000000"/>
          <w:sz w:val="24"/>
          <w:szCs w:val="24"/>
          <w:lang w:eastAsia="en-GB"/>
        </w:rPr>
        <w:t>Applications will be assessed and prioritised in line with the following criteria:</w:t>
      </w:r>
    </w:p>
    <w:p w14:paraId="671F1F2A" w14:textId="61C75256" w:rsidR="00401987" w:rsidRPr="00C47249" w:rsidRDefault="00401987" w:rsidP="00C47249">
      <w:pPr>
        <w:pStyle w:val="ListParagraph"/>
        <w:numPr>
          <w:ilvl w:val="0"/>
          <w:numId w:val="26"/>
        </w:numPr>
        <w:spacing w:before="100" w:beforeAutospacing="1" w:after="100" w:afterAutospacing="1" w:line="240" w:lineRule="auto"/>
        <w:rPr>
          <w:color w:val="000000"/>
          <w:kern w:val="2"/>
          <w:lang w:eastAsia="en-GB"/>
          <w14:ligatures w14:val="standardContextual"/>
        </w:rPr>
      </w:pPr>
      <w:r w:rsidRPr="00C47249">
        <w:rPr>
          <w:rFonts w:ascii="Arial" w:hAnsi="Arial" w:cs="Arial"/>
          <w:color w:val="000000"/>
          <w:sz w:val="24"/>
          <w:szCs w:val="24"/>
        </w:rPr>
        <w:t xml:space="preserve">Ability to meet one or more of the Fund Priorities, including innovation where relevant, </w:t>
      </w:r>
      <w:r w:rsidR="002954FD" w:rsidRPr="00C47249">
        <w:rPr>
          <w:rFonts w:ascii="Arial" w:hAnsi="Arial" w:cs="Arial"/>
          <w:color w:val="000000"/>
          <w:sz w:val="24"/>
          <w:szCs w:val="24"/>
        </w:rPr>
        <w:t xml:space="preserve">being operational within one of the key sectors listed and, evidencing opportunity to </w:t>
      </w:r>
      <w:r w:rsidRPr="00C47249">
        <w:rPr>
          <w:rFonts w:ascii="Arial" w:hAnsi="Arial" w:cs="Arial"/>
          <w:color w:val="000000"/>
          <w:sz w:val="24"/>
          <w:szCs w:val="24"/>
        </w:rPr>
        <w:t>diversif</w:t>
      </w:r>
      <w:r w:rsidR="002954FD" w:rsidRPr="00C47249">
        <w:rPr>
          <w:rFonts w:ascii="Arial" w:hAnsi="Arial" w:cs="Arial"/>
          <w:color w:val="000000"/>
          <w:sz w:val="24"/>
          <w:szCs w:val="24"/>
        </w:rPr>
        <w:t>y</w:t>
      </w:r>
      <w:r w:rsidR="007358CB" w:rsidRPr="00C47249">
        <w:rPr>
          <w:rFonts w:ascii="Arial" w:hAnsi="Arial" w:cs="Arial"/>
          <w:color w:val="000000"/>
          <w:sz w:val="24"/>
          <w:szCs w:val="24"/>
        </w:rPr>
        <w:t xml:space="preserve">, improve position or further realisation of opportunities within </w:t>
      </w:r>
      <w:r w:rsidR="002954FD" w:rsidRPr="00C47249">
        <w:rPr>
          <w:rFonts w:ascii="Arial" w:hAnsi="Arial" w:cs="Arial"/>
          <w:color w:val="000000"/>
          <w:sz w:val="24"/>
          <w:szCs w:val="24"/>
        </w:rPr>
        <w:t xml:space="preserve">growing/emerging markets </w:t>
      </w:r>
      <w:r w:rsidRPr="00C47249">
        <w:rPr>
          <w:rFonts w:ascii="Arial" w:hAnsi="Arial" w:cs="Arial"/>
          <w:color w:val="000000"/>
          <w:sz w:val="24"/>
          <w:szCs w:val="24"/>
        </w:rPr>
        <w:t xml:space="preserve">such as </w:t>
      </w:r>
      <w:r w:rsidR="002954FD" w:rsidRPr="00C47249">
        <w:rPr>
          <w:rFonts w:ascii="Arial" w:hAnsi="Arial" w:cs="Arial"/>
          <w:color w:val="000000"/>
          <w:sz w:val="24"/>
          <w:szCs w:val="24"/>
        </w:rPr>
        <w:t xml:space="preserve">FLOW, </w:t>
      </w:r>
      <w:r w:rsidRPr="00C47249">
        <w:rPr>
          <w:rFonts w:ascii="Arial" w:hAnsi="Arial" w:cs="Arial"/>
          <w:color w:val="000000"/>
          <w:sz w:val="24"/>
          <w:szCs w:val="24"/>
        </w:rPr>
        <w:t xml:space="preserve">tidal, </w:t>
      </w:r>
      <w:r w:rsidR="00C47249" w:rsidRPr="00C47249">
        <w:rPr>
          <w:rFonts w:ascii="Arial" w:hAnsi="Arial" w:cs="Arial"/>
          <w:color w:val="000000"/>
          <w:sz w:val="24"/>
          <w:szCs w:val="24"/>
        </w:rPr>
        <w:t xml:space="preserve">marine, </w:t>
      </w:r>
      <w:r w:rsidRPr="00C47249">
        <w:rPr>
          <w:rFonts w:ascii="Arial" w:hAnsi="Arial" w:cs="Arial"/>
          <w:color w:val="000000"/>
          <w:sz w:val="24"/>
          <w:szCs w:val="24"/>
        </w:rPr>
        <w:t xml:space="preserve">nuclear, </w:t>
      </w:r>
      <w:r w:rsidR="00C47249" w:rsidRPr="00C47249">
        <w:rPr>
          <w:rFonts w:ascii="Arial" w:hAnsi="Arial" w:cs="Arial"/>
          <w:color w:val="000000"/>
          <w:sz w:val="24"/>
          <w:szCs w:val="24"/>
        </w:rPr>
        <w:t xml:space="preserve">aerospace, semi-conductor, </w:t>
      </w:r>
      <w:r w:rsidRPr="00C47249">
        <w:rPr>
          <w:rFonts w:ascii="Arial" w:hAnsi="Arial" w:cs="Arial"/>
          <w:color w:val="000000"/>
          <w:sz w:val="24"/>
          <w:szCs w:val="24"/>
        </w:rPr>
        <w:t>hydrogen production, renewables and th</w:t>
      </w:r>
      <w:r w:rsidR="00C47249" w:rsidRPr="00C47249">
        <w:rPr>
          <w:rFonts w:ascii="Arial" w:hAnsi="Arial" w:cs="Arial"/>
          <w:color w:val="000000"/>
          <w:sz w:val="24"/>
          <w:szCs w:val="24"/>
        </w:rPr>
        <w:t xml:space="preserve">ose activities linked to the </w:t>
      </w:r>
      <w:r w:rsidRPr="00C47249">
        <w:rPr>
          <w:rFonts w:ascii="Arial" w:hAnsi="Arial" w:cs="Arial"/>
          <w:color w:val="000000"/>
          <w:sz w:val="24"/>
          <w:szCs w:val="24"/>
        </w:rPr>
        <w:t>defence sector.</w:t>
      </w:r>
    </w:p>
    <w:p w14:paraId="204CBE11" w14:textId="253F9CF1" w:rsidR="00741C00" w:rsidRPr="00C47249" w:rsidRDefault="002954FD" w:rsidP="007800C2">
      <w:pPr>
        <w:pStyle w:val="ListParagraph"/>
        <w:numPr>
          <w:ilvl w:val="0"/>
          <w:numId w:val="5"/>
        </w:numPr>
        <w:suppressAutoHyphens/>
        <w:autoSpaceDN w:val="0"/>
        <w:spacing w:before="100" w:beforeAutospacing="1" w:after="100" w:afterAutospacing="1" w:line="240" w:lineRule="auto"/>
        <w:textAlignment w:val="baseline"/>
        <w:rPr>
          <w:rFonts w:ascii="Arial" w:eastAsia="Times New Roman" w:hAnsi="Arial" w:cs="Arial"/>
          <w:color w:val="000000"/>
          <w:sz w:val="24"/>
          <w:szCs w:val="24"/>
          <w:lang w:eastAsia="en-GB"/>
        </w:rPr>
      </w:pPr>
      <w:r w:rsidRPr="00C47249">
        <w:rPr>
          <w:rFonts w:ascii="Arial" w:hAnsi="Arial" w:cs="Arial"/>
          <w:color w:val="000000"/>
          <w:sz w:val="24"/>
          <w:szCs w:val="24"/>
        </w:rPr>
        <w:t xml:space="preserve">Will </w:t>
      </w:r>
      <w:r w:rsidR="00741C00" w:rsidRPr="00C47249">
        <w:rPr>
          <w:rFonts w:ascii="Arial" w:eastAsia="Times New Roman" w:hAnsi="Arial" w:cs="Arial"/>
          <w:color w:val="000000"/>
          <w:sz w:val="24"/>
          <w:szCs w:val="24"/>
          <w:lang w:eastAsia="en-GB"/>
        </w:rPr>
        <w:t xml:space="preserve">deliver against </w:t>
      </w:r>
      <w:r w:rsidRPr="00C47249">
        <w:rPr>
          <w:rFonts w:ascii="Arial" w:eastAsia="Times New Roman" w:hAnsi="Arial" w:cs="Arial"/>
          <w:color w:val="000000"/>
          <w:sz w:val="24"/>
          <w:szCs w:val="24"/>
          <w:lang w:eastAsia="en-GB"/>
        </w:rPr>
        <w:t xml:space="preserve">required </w:t>
      </w:r>
      <w:r w:rsidR="00741C00" w:rsidRPr="00C47249">
        <w:rPr>
          <w:rFonts w:ascii="Arial" w:eastAsia="Times New Roman" w:hAnsi="Arial" w:cs="Arial"/>
          <w:color w:val="000000"/>
          <w:sz w:val="24"/>
          <w:szCs w:val="24"/>
          <w:lang w:eastAsia="en-GB"/>
        </w:rPr>
        <w:t>outputs and outcomes</w:t>
      </w:r>
      <w:r w:rsidR="00C47249" w:rsidRPr="00C47249">
        <w:rPr>
          <w:rFonts w:ascii="Arial" w:eastAsia="Times New Roman" w:hAnsi="Arial" w:cs="Arial"/>
          <w:color w:val="000000"/>
          <w:sz w:val="24"/>
          <w:szCs w:val="24"/>
          <w:lang w:eastAsia="en-GB"/>
        </w:rPr>
        <w:t xml:space="preserve"> and </w:t>
      </w:r>
      <w:r w:rsidR="00741C00" w:rsidRPr="00C47249">
        <w:rPr>
          <w:rFonts w:ascii="Arial" w:eastAsia="Times New Roman" w:hAnsi="Arial" w:cs="Arial"/>
          <w:color w:val="000000"/>
          <w:sz w:val="24"/>
          <w:szCs w:val="24"/>
          <w:lang w:eastAsia="en-GB"/>
        </w:rPr>
        <w:t xml:space="preserve">within the timeframe (projects </w:t>
      </w:r>
      <w:r w:rsidR="00C47249">
        <w:rPr>
          <w:rFonts w:ascii="Arial" w:eastAsia="Times New Roman" w:hAnsi="Arial" w:cs="Arial"/>
          <w:color w:val="000000"/>
          <w:sz w:val="24"/>
          <w:szCs w:val="24"/>
          <w:lang w:eastAsia="en-GB"/>
        </w:rPr>
        <w:t xml:space="preserve">to be </w:t>
      </w:r>
      <w:r w:rsidR="00741C00" w:rsidRPr="00C47249">
        <w:rPr>
          <w:rFonts w:ascii="Arial" w:eastAsia="Times New Roman" w:hAnsi="Arial" w:cs="Arial"/>
          <w:color w:val="000000"/>
          <w:sz w:val="24"/>
          <w:szCs w:val="24"/>
          <w:lang w:eastAsia="en-GB"/>
        </w:rPr>
        <w:t xml:space="preserve">completed by </w:t>
      </w:r>
      <w:r w:rsidR="00FF56ED" w:rsidRPr="00C47249">
        <w:rPr>
          <w:rFonts w:ascii="Arial" w:eastAsia="Times New Roman" w:hAnsi="Arial" w:cs="Arial"/>
          <w:color w:val="000000"/>
          <w:sz w:val="24"/>
          <w:szCs w:val="24"/>
          <w:lang w:eastAsia="en-GB"/>
        </w:rPr>
        <w:t>26</w:t>
      </w:r>
      <w:r w:rsidR="00FF56ED" w:rsidRPr="00C47249">
        <w:rPr>
          <w:rFonts w:ascii="Arial" w:eastAsia="Times New Roman" w:hAnsi="Arial" w:cs="Arial"/>
          <w:color w:val="000000"/>
          <w:sz w:val="24"/>
          <w:szCs w:val="24"/>
          <w:vertAlign w:val="superscript"/>
          <w:lang w:eastAsia="en-GB"/>
        </w:rPr>
        <w:t>th</w:t>
      </w:r>
      <w:r w:rsidR="00FF56ED" w:rsidRPr="00C47249">
        <w:rPr>
          <w:rFonts w:ascii="Arial" w:eastAsia="Times New Roman" w:hAnsi="Arial" w:cs="Arial"/>
          <w:color w:val="000000"/>
          <w:sz w:val="24"/>
          <w:szCs w:val="24"/>
          <w:lang w:eastAsia="en-GB"/>
        </w:rPr>
        <w:t xml:space="preserve"> February</w:t>
      </w:r>
      <w:r w:rsidRPr="00C47249">
        <w:rPr>
          <w:rFonts w:ascii="Arial" w:eastAsia="Times New Roman" w:hAnsi="Arial" w:cs="Arial"/>
          <w:color w:val="000000"/>
          <w:sz w:val="24"/>
          <w:szCs w:val="24"/>
          <w:lang w:eastAsia="en-GB"/>
        </w:rPr>
        <w:t xml:space="preserve"> </w:t>
      </w:r>
      <w:r w:rsidR="00741C00" w:rsidRPr="00C47249">
        <w:rPr>
          <w:rFonts w:ascii="Arial" w:eastAsia="Times New Roman" w:hAnsi="Arial" w:cs="Arial"/>
          <w:color w:val="000000"/>
          <w:sz w:val="24"/>
          <w:szCs w:val="24"/>
          <w:lang w:eastAsia="en-GB"/>
        </w:rPr>
        <w:t>202</w:t>
      </w:r>
      <w:r w:rsidRPr="00C47249">
        <w:rPr>
          <w:rFonts w:ascii="Arial" w:eastAsia="Times New Roman" w:hAnsi="Arial" w:cs="Arial"/>
          <w:color w:val="000000"/>
          <w:sz w:val="24"/>
          <w:szCs w:val="24"/>
          <w:lang w:eastAsia="en-GB"/>
        </w:rPr>
        <w:t>7</w:t>
      </w:r>
      <w:r w:rsidR="00C47249">
        <w:rPr>
          <w:rFonts w:ascii="Arial" w:eastAsia="Times New Roman" w:hAnsi="Arial" w:cs="Arial"/>
          <w:color w:val="000000"/>
          <w:sz w:val="24"/>
          <w:szCs w:val="24"/>
          <w:lang w:eastAsia="en-GB"/>
        </w:rPr>
        <w:t>).</w:t>
      </w:r>
    </w:p>
    <w:p w14:paraId="3B244367" w14:textId="2B9CED3E" w:rsidR="00741C00" w:rsidRDefault="002954FD" w:rsidP="00640B70">
      <w:pPr>
        <w:numPr>
          <w:ilvl w:val="0"/>
          <w:numId w:val="5"/>
        </w:numPr>
        <w:suppressAutoHyphens/>
        <w:autoSpaceDN w:val="0"/>
        <w:spacing w:before="100" w:beforeAutospacing="1" w:after="100" w:afterAutospacing="1"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Fully costed application that demonstrate v</w:t>
      </w:r>
      <w:r w:rsidR="00741C00" w:rsidRPr="00741C00">
        <w:rPr>
          <w:rFonts w:ascii="Arial" w:eastAsia="Times New Roman" w:hAnsi="Arial" w:cs="Arial"/>
          <w:color w:val="000000"/>
          <w:sz w:val="24"/>
          <w:szCs w:val="24"/>
          <w:lang w:eastAsia="en-GB"/>
        </w:rPr>
        <w:t>alue for money</w:t>
      </w:r>
      <w:r w:rsidR="00741C00">
        <w:rPr>
          <w:rFonts w:ascii="Arial" w:eastAsia="Times New Roman" w:hAnsi="Arial" w:cs="Arial"/>
          <w:color w:val="000000"/>
          <w:sz w:val="24"/>
          <w:szCs w:val="24"/>
          <w:lang w:eastAsia="en-GB"/>
        </w:rPr>
        <w:t>.</w:t>
      </w:r>
    </w:p>
    <w:p w14:paraId="6A80FFD6" w14:textId="553FE7DA" w:rsidR="006B7DC9" w:rsidRPr="006B7DC9" w:rsidRDefault="00741C00" w:rsidP="006B7DC9">
      <w:pPr>
        <w:spacing w:before="100" w:beforeAutospacing="1" w:after="100" w:afterAutospacing="1" w:line="240" w:lineRule="auto"/>
        <w:contextualSpacing/>
        <w:rPr>
          <w:rFonts w:ascii="Arial" w:eastAsia="Times New Roman" w:hAnsi="Arial" w:cs="Arial"/>
          <w:b/>
          <w:i/>
          <w:sz w:val="20"/>
          <w:szCs w:val="24"/>
        </w:rPr>
      </w:pPr>
      <w:r w:rsidRPr="00741C00">
        <w:rPr>
          <w:rFonts w:ascii="Arial" w:eastAsia="Times New Roman" w:hAnsi="Arial" w:cs="Arial"/>
          <w:color w:val="000000"/>
          <w:sz w:val="24"/>
          <w:szCs w:val="24"/>
          <w:lang w:eastAsia="en-GB"/>
        </w:rPr>
        <w:t xml:space="preserve">Applications will be considered by a Funding Panel which will include </w:t>
      </w:r>
      <w:r w:rsidR="00D9367C">
        <w:rPr>
          <w:rFonts w:ascii="Arial" w:eastAsia="Times New Roman" w:hAnsi="Arial" w:cs="Arial"/>
          <w:color w:val="000000"/>
          <w:sz w:val="24"/>
          <w:szCs w:val="24"/>
          <w:lang w:eastAsia="en-GB"/>
        </w:rPr>
        <w:t xml:space="preserve">NPT Council </w:t>
      </w:r>
      <w:r w:rsidRPr="00741C00">
        <w:rPr>
          <w:rFonts w:ascii="Arial" w:eastAsia="Times New Roman" w:hAnsi="Arial" w:cs="Arial"/>
          <w:sz w:val="24"/>
          <w:szCs w:val="24"/>
        </w:rPr>
        <w:t>lead officers</w:t>
      </w:r>
      <w:r w:rsidR="002954FD">
        <w:rPr>
          <w:rFonts w:ascii="Arial" w:eastAsia="Times New Roman" w:hAnsi="Arial" w:cs="Arial"/>
          <w:sz w:val="24"/>
          <w:szCs w:val="24"/>
        </w:rPr>
        <w:t xml:space="preserve"> and a</w:t>
      </w:r>
      <w:r w:rsidR="00FD2DD4">
        <w:rPr>
          <w:rFonts w:ascii="Arial" w:eastAsia="Times New Roman" w:hAnsi="Arial" w:cs="Arial"/>
          <w:sz w:val="24"/>
          <w:szCs w:val="24"/>
        </w:rPr>
        <w:t xml:space="preserve">pplicant </w:t>
      </w:r>
      <w:r w:rsidR="00D9367C">
        <w:rPr>
          <w:rFonts w:ascii="Arial" w:eastAsia="Times New Roman" w:hAnsi="Arial" w:cs="Arial"/>
          <w:sz w:val="24"/>
          <w:szCs w:val="24"/>
        </w:rPr>
        <w:t xml:space="preserve">will be </w:t>
      </w:r>
      <w:r w:rsidR="00FD2DD4">
        <w:rPr>
          <w:rFonts w:ascii="Arial" w:eastAsia="Times New Roman" w:hAnsi="Arial" w:cs="Arial"/>
          <w:sz w:val="24"/>
          <w:szCs w:val="24"/>
        </w:rPr>
        <w:t>informed of decision</w:t>
      </w:r>
      <w:r w:rsidR="002954FD">
        <w:rPr>
          <w:rFonts w:ascii="Arial" w:eastAsia="Times New Roman" w:hAnsi="Arial" w:cs="Arial"/>
          <w:sz w:val="24"/>
          <w:szCs w:val="24"/>
        </w:rPr>
        <w:t xml:space="preserve"> via email. Offer letters and Grant Agreements will be issued to successful applicants, while unsuccessful applicants will be informed in writing and feedback offered. </w:t>
      </w:r>
      <w:r w:rsidR="006B7DC9" w:rsidRPr="006B7DC9">
        <w:rPr>
          <w:rFonts w:ascii="Arial" w:eastAsia="Times New Roman" w:hAnsi="Arial" w:cs="Arial"/>
          <w:i/>
          <w:sz w:val="20"/>
          <w:szCs w:val="24"/>
        </w:rPr>
        <w:t xml:space="preserve">See </w:t>
      </w:r>
      <w:r w:rsidR="006B7DC9" w:rsidRPr="006B7DC9">
        <w:rPr>
          <w:rFonts w:ascii="Arial" w:eastAsia="Times New Roman" w:hAnsi="Arial" w:cs="Arial"/>
          <w:b/>
          <w:i/>
          <w:sz w:val="20"/>
          <w:szCs w:val="24"/>
        </w:rPr>
        <w:t>Appendix 3</w:t>
      </w:r>
      <w:r w:rsidR="006B7DC9" w:rsidRPr="006B7DC9">
        <w:rPr>
          <w:rFonts w:ascii="Arial" w:eastAsia="Times New Roman" w:hAnsi="Arial" w:cs="Arial"/>
          <w:i/>
          <w:sz w:val="20"/>
          <w:szCs w:val="24"/>
        </w:rPr>
        <w:t xml:space="preserve"> for details on assessment criteria.</w:t>
      </w:r>
    </w:p>
    <w:p w14:paraId="71E3A74E" w14:textId="77777777" w:rsidR="006B7DC9" w:rsidRDefault="006B7DC9" w:rsidP="006B7DC9">
      <w:pPr>
        <w:spacing w:before="100" w:beforeAutospacing="1" w:after="100" w:afterAutospacing="1" w:line="240" w:lineRule="auto"/>
        <w:contextualSpacing/>
        <w:rPr>
          <w:rFonts w:ascii="Arial" w:eastAsia="Times New Roman" w:hAnsi="Arial" w:cs="Arial"/>
          <w:sz w:val="24"/>
          <w:szCs w:val="24"/>
        </w:rPr>
      </w:pPr>
    </w:p>
    <w:p w14:paraId="1831CF6D" w14:textId="77777777" w:rsidR="00FD34DD" w:rsidRPr="00FD34DD" w:rsidRDefault="00FD34DD" w:rsidP="00825CE5">
      <w:pPr>
        <w:rPr>
          <w:rFonts w:ascii="Arial" w:hAnsi="Arial" w:cs="Arial"/>
          <w:b/>
          <w:sz w:val="24"/>
          <w:szCs w:val="24"/>
        </w:rPr>
      </w:pPr>
      <w:r w:rsidRPr="00FD34DD">
        <w:rPr>
          <w:rFonts w:ascii="Arial" w:hAnsi="Arial" w:cs="Arial"/>
          <w:b/>
          <w:sz w:val="24"/>
          <w:szCs w:val="24"/>
        </w:rPr>
        <w:t xml:space="preserve">How do I draw down the funding? </w:t>
      </w:r>
    </w:p>
    <w:p w14:paraId="49EF491C" w14:textId="77777777" w:rsidR="00FD34DD" w:rsidRDefault="00FD34DD" w:rsidP="00825CE5">
      <w:pPr>
        <w:ind w:left="28"/>
        <w:rPr>
          <w:rFonts w:ascii="Arial" w:hAnsi="Arial"/>
          <w:sz w:val="24"/>
          <w:szCs w:val="24"/>
        </w:rPr>
      </w:pPr>
      <w:r w:rsidRPr="00FD34DD">
        <w:rPr>
          <w:rFonts w:ascii="Arial" w:hAnsi="Arial"/>
          <w:sz w:val="24"/>
          <w:szCs w:val="24"/>
        </w:rPr>
        <w:t xml:space="preserve">Your offer letter will include details of evidence that we will require e.g. copy invoices, </w:t>
      </w:r>
      <w:r w:rsidR="00F72257" w:rsidRPr="00F72257">
        <w:rPr>
          <w:rFonts w:ascii="Arial" w:hAnsi="Arial"/>
          <w:b/>
          <w:sz w:val="24"/>
          <w:szCs w:val="24"/>
        </w:rPr>
        <w:t xml:space="preserve">dedicated </w:t>
      </w:r>
      <w:r w:rsidRPr="00FD34DD">
        <w:rPr>
          <w:rFonts w:ascii="Arial" w:hAnsi="Arial"/>
          <w:b/>
          <w:sz w:val="24"/>
          <w:szCs w:val="24"/>
        </w:rPr>
        <w:t xml:space="preserve">business </w:t>
      </w:r>
      <w:r w:rsidRPr="00FD34DD">
        <w:rPr>
          <w:rFonts w:ascii="Arial" w:hAnsi="Arial"/>
          <w:sz w:val="24"/>
          <w:szCs w:val="24"/>
        </w:rPr>
        <w:t xml:space="preserve">bank statements, evidence of other funding sources, etc. </w:t>
      </w:r>
    </w:p>
    <w:p w14:paraId="1305414A" w14:textId="77777777" w:rsidR="00FD34DD" w:rsidRPr="00FD34DD" w:rsidRDefault="00FD34DD" w:rsidP="00825CE5">
      <w:pPr>
        <w:rPr>
          <w:rFonts w:ascii="Arial" w:hAnsi="Arial" w:cs="Arial"/>
          <w:b/>
          <w:sz w:val="24"/>
          <w:szCs w:val="24"/>
        </w:rPr>
      </w:pPr>
      <w:r w:rsidRPr="00FD34DD">
        <w:rPr>
          <w:rFonts w:ascii="Arial" w:hAnsi="Arial" w:cs="Arial"/>
          <w:b/>
          <w:sz w:val="24"/>
          <w:szCs w:val="24"/>
        </w:rPr>
        <w:t>Will I receive any ongoing support?</w:t>
      </w:r>
    </w:p>
    <w:p w14:paraId="4BA66A35" w14:textId="77777777" w:rsidR="00FD34DD" w:rsidRDefault="00FD34DD" w:rsidP="00825CE5">
      <w:pPr>
        <w:ind w:left="28"/>
        <w:rPr>
          <w:rFonts w:ascii="Arial" w:hAnsi="Arial"/>
          <w:sz w:val="24"/>
          <w:szCs w:val="24"/>
        </w:rPr>
      </w:pPr>
      <w:r w:rsidRPr="00FD34DD">
        <w:rPr>
          <w:rFonts w:ascii="Arial" w:hAnsi="Arial"/>
          <w:sz w:val="24"/>
          <w:szCs w:val="24"/>
        </w:rPr>
        <w:t xml:space="preserve">The </w:t>
      </w:r>
      <w:r w:rsidR="009D39D3">
        <w:rPr>
          <w:rFonts w:ascii="Arial" w:hAnsi="Arial"/>
          <w:sz w:val="24"/>
          <w:szCs w:val="24"/>
        </w:rPr>
        <w:t>Economic</w:t>
      </w:r>
      <w:r w:rsidRPr="00FD34DD">
        <w:rPr>
          <w:rFonts w:ascii="Arial" w:hAnsi="Arial"/>
          <w:sz w:val="24"/>
          <w:szCs w:val="24"/>
        </w:rPr>
        <w:t xml:space="preserve"> Development Team will stay in contact with you and will visit you to monitor your project. Ongoing advice and assistance is available by contacting the Team. </w:t>
      </w:r>
    </w:p>
    <w:p w14:paraId="5DE257F4" w14:textId="77777777" w:rsidR="00FD34DD" w:rsidRPr="00FD34DD" w:rsidRDefault="00890B01" w:rsidP="00825CE5">
      <w:pPr>
        <w:rPr>
          <w:rFonts w:ascii="Arial" w:hAnsi="Arial" w:cs="Arial"/>
          <w:b/>
          <w:sz w:val="24"/>
          <w:szCs w:val="24"/>
        </w:rPr>
      </w:pPr>
      <w:r>
        <w:rPr>
          <w:rFonts w:ascii="Arial" w:hAnsi="Arial" w:cs="Arial"/>
          <w:b/>
          <w:sz w:val="24"/>
          <w:szCs w:val="24"/>
        </w:rPr>
        <w:t xml:space="preserve">Can I apply for </w:t>
      </w:r>
      <w:r w:rsidR="00FD34DD" w:rsidRPr="00FD34DD">
        <w:rPr>
          <w:rFonts w:ascii="Arial" w:hAnsi="Arial" w:cs="Arial"/>
          <w:b/>
          <w:sz w:val="24"/>
          <w:szCs w:val="24"/>
        </w:rPr>
        <w:t xml:space="preserve">further funding? </w:t>
      </w:r>
    </w:p>
    <w:p w14:paraId="4F55081A" w14:textId="7F19FFB0" w:rsidR="00FD34DD" w:rsidRPr="00FD34DD" w:rsidRDefault="00C83158" w:rsidP="00825CE5">
      <w:pPr>
        <w:ind w:left="28"/>
        <w:rPr>
          <w:rFonts w:ascii="Arial" w:hAnsi="Arial"/>
          <w:sz w:val="24"/>
          <w:szCs w:val="24"/>
        </w:rPr>
      </w:pPr>
      <w:r>
        <w:rPr>
          <w:rFonts w:ascii="Arial" w:hAnsi="Arial"/>
          <w:sz w:val="24"/>
          <w:szCs w:val="24"/>
        </w:rPr>
        <w:t>There will be no f</w:t>
      </w:r>
      <w:r w:rsidR="00FD34DD" w:rsidRPr="00FD34DD">
        <w:rPr>
          <w:rFonts w:ascii="Arial" w:hAnsi="Arial"/>
          <w:sz w:val="24"/>
          <w:szCs w:val="24"/>
        </w:rPr>
        <w:t xml:space="preserve">urther </w:t>
      </w:r>
      <w:r>
        <w:rPr>
          <w:rFonts w:ascii="Arial" w:hAnsi="Arial"/>
          <w:sz w:val="24"/>
          <w:szCs w:val="24"/>
        </w:rPr>
        <w:t xml:space="preserve">opportunity to apply for funding in 2026/27. </w:t>
      </w:r>
    </w:p>
    <w:p w14:paraId="7607239E" w14:textId="23730085" w:rsidR="00890B01" w:rsidRPr="00890B01" w:rsidRDefault="00890B01" w:rsidP="00890B01">
      <w:pPr>
        <w:rPr>
          <w:rFonts w:ascii="Arial" w:eastAsia="Calibri" w:hAnsi="Arial" w:cs="Times New Roman"/>
          <w:b/>
          <w:sz w:val="24"/>
          <w:szCs w:val="24"/>
        </w:rPr>
      </w:pPr>
      <w:r w:rsidRPr="00890B01">
        <w:rPr>
          <w:rFonts w:ascii="Arial" w:eastAsia="Calibri" w:hAnsi="Arial" w:cs="Times New Roman"/>
          <w:b/>
          <w:sz w:val="24"/>
          <w:szCs w:val="24"/>
        </w:rPr>
        <w:t>General Data Protection Regulations (GDPR)</w:t>
      </w:r>
    </w:p>
    <w:p w14:paraId="0AEE661A" w14:textId="2543F5F8" w:rsidR="00890B01" w:rsidRDefault="00890B01" w:rsidP="00890B01">
      <w:pPr>
        <w:widowControl w:val="0"/>
        <w:jc w:val="both"/>
        <w:rPr>
          <w:rFonts w:ascii="Arial" w:eastAsia="Calibri" w:hAnsi="Arial" w:cs="Arial"/>
          <w:sz w:val="24"/>
          <w:szCs w:val="24"/>
        </w:rPr>
      </w:pPr>
      <w:r w:rsidRPr="00890B01">
        <w:rPr>
          <w:rFonts w:ascii="Arial" w:eastAsia="Calibri" w:hAnsi="Arial" w:cs="Arial"/>
          <w:sz w:val="24"/>
          <w:szCs w:val="24"/>
        </w:rPr>
        <w:lastRenderedPageBreak/>
        <w:t xml:space="preserve">Your information will be processed in line with the Neath Port Talbot CBC – </w:t>
      </w:r>
      <w:hyperlink r:id="rId12" w:history="1">
        <w:hyperlink r:id="rId13" w:history="1">
          <w:r w:rsidRPr="00FF56ED">
            <w:rPr>
              <w:rStyle w:val="Hyperlink"/>
              <w:rFonts w:ascii="Arial" w:eastAsia="Calibri" w:hAnsi="Arial" w:cs="Arial"/>
              <w:sz w:val="24"/>
              <w:szCs w:val="24"/>
            </w:rPr>
            <w:t xml:space="preserve">Economic Development Services </w:t>
          </w:r>
          <w:hyperlink r:id="rId14" w:history="1">
            <w:r w:rsidRPr="00FF56ED">
              <w:rPr>
                <w:rStyle w:val="Hyperlink"/>
                <w:rFonts w:ascii="Arial" w:eastAsia="Calibri" w:hAnsi="Arial" w:cs="Arial"/>
                <w:sz w:val="24"/>
                <w:szCs w:val="24"/>
              </w:rPr>
              <w:t>Privacy</w:t>
            </w:r>
          </w:hyperlink>
          <w:r w:rsidRPr="00FF56ED">
            <w:rPr>
              <w:rStyle w:val="Hyperlink"/>
              <w:rFonts w:ascii="Arial" w:eastAsia="Calibri" w:hAnsi="Arial" w:cs="Arial"/>
              <w:sz w:val="24"/>
              <w:szCs w:val="24"/>
            </w:rPr>
            <w:t xml:space="preserve"> Notice</w:t>
          </w:r>
        </w:hyperlink>
        <w:r w:rsidRPr="00FF56ED">
          <w:rPr>
            <w:rStyle w:val="Hyperlink"/>
            <w:rFonts w:ascii="Arial" w:eastAsia="Calibri" w:hAnsi="Arial" w:cs="Arial"/>
            <w:sz w:val="24"/>
            <w:szCs w:val="24"/>
          </w:rPr>
          <w:t xml:space="preserve"> </w:t>
        </w:r>
      </w:hyperlink>
      <w:r w:rsidRPr="00890B01">
        <w:rPr>
          <w:rFonts w:ascii="Arial" w:eastAsia="Calibri" w:hAnsi="Arial" w:cs="Arial"/>
          <w:sz w:val="24"/>
          <w:szCs w:val="24"/>
        </w:rPr>
        <w:t xml:space="preserve"> a hard copy of which is available on request. </w:t>
      </w:r>
    </w:p>
    <w:p w14:paraId="1E9830B5" w14:textId="132E844E" w:rsidR="00890B01" w:rsidRPr="00890B01" w:rsidRDefault="00890B01" w:rsidP="00890B01">
      <w:pPr>
        <w:rPr>
          <w:rFonts w:ascii="Arial" w:eastAsia="Calibri" w:hAnsi="Arial" w:cs="Arial"/>
          <w:b/>
          <w:sz w:val="24"/>
          <w:szCs w:val="24"/>
        </w:rPr>
      </w:pPr>
      <w:r w:rsidRPr="00890B01">
        <w:rPr>
          <w:rFonts w:ascii="Arial" w:eastAsia="Calibri" w:hAnsi="Arial" w:cs="Arial"/>
          <w:b/>
          <w:sz w:val="24"/>
          <w:szCs w:val="24"/>
        </w:rPr>
        <w:t>Contact</w:t>
      </w:r>
    </w:p>
    <w:p w14:paraId="496E02D4" w14:textId="7A89170C" w:rsidR="009A67DC" w:rsidRDefault="00890B01" w:rsidP="00C663A2">
      <w:pPr>
        <w:rPr>
          <w:rFonts w:ascii="Arial" w:eastAsia="Times New Roman" w:hAnsi="Arial" w:cs="Arial"/>
          <w:sz w:val="24"/>
          <w:szCs w:val="24"/>
          <w:lang w:eastAsia="en-GB"/>
        </w:rPr>
      </w:pPr>
      <w:r w:rsidRPr="00890B01">
        <w:rPr>
          <w:rFonts w:ascii="Arial" w:eastAsia="Calibri" w:hAnsi="Arial" w:cs="Times New Roman"/>
          <w:sz w:val="24"/>
          <w:szCs w:val="24"/>
        </w:rPr>
        <w:t xml:space="preserve">If you require any further information, please </w:t>
      </w:r>
      <w:r w:rsidR="009A67DC">
        <w:rPr>
          <w:rFonts w:ascii="Arial" w:eastAsia="Calibri" w:hAnsi="Arial" w:cs="Times New Roman"/>
          <w:sz w:val="24"/>
          <w:szCs w:val="24"/>
        </w:rPr>
        <w:t>em</w:t>
      </w:r>
      <w:r w:rsidRPr="00890B01">
        <w:rPr>
          <w:rFonts w:ascii="Arial" w:eastAsia="Times New Roman" w:hAnsi="Arial" w:cs="Arial"/>
          <w:sz w:val="24"/>
          <w:szCs w:val="24"/>
          <w:lang w:eastAsia="en-GB"/>
        </w:rPr>
        <w:t>ail:</w:t>
      </w:r>
      <w:r w:rsidR="009A67DC">
        <w:rPr>
          <w:rFonts w:ascii="Arial" w:eastAsia="Times New Roman" w:hAnsi="Arial" w:cs="Arial"/>
          <w:sz w:val="24"/>
          <w:szCs w:val="24"/>
          <w:lang w:eastAsia="en-GB"/>
        </w:rPr>
        <w:t xml:space="preserve"> </w:t>
      </w:r>
      <w:hyperlink r:id="rId15" w:history="1">
        <w:r w:rsidR="00731311" w:rsidRPr="0016213C">
          <w:rPr>
            <w:rStyle w:val="Hyperlink"/>
            <w:rFonts w:ascii="Arial" w:eastAsia="Times New Roman" w:hAnsi="Arial" w:cs="Arial"/>
            <w:sz w:val="24"/>
            <w:szCs w:val="24"/>
            <w:lang w:eastAsia="en-GB"/>
          </w:rPr>
          <w:t>business@npt.gov.uk</w:t>
        </w:r>
      </w:hyperlink>
      <w:r w:rsidR="00731311">
        <w:rPr>
          <w:rFonts w:ascii="Arial" w:eastAsia="Times New Roman" w:hAnsi="Arial" w:cs="Arial"/>
          <w:sz w:val="24"/>
          <w:szCs w:val="24"/>
          <w:lang w:eastAsia="en-GB"/>
        </w:rPr>
        <w:t xml:space="preserve"> </w:t>
      </w:r>
      <w:r w:rsidR="009A67DC">
        <w:rPr>
          <w:rFonts w:ascii="Arial" w:eastAsia="Times New Roman" w:hAnsi="Arial" w:cs="Arial"/>
          <w:sz w:val="24"/>
          <w:szCs w:val="24"/>
          <w:lang w:eastAsia="en-GB"/>
        </w:rPr>
        <w:t>referencing</w:t>
      </w:r>
      <w:r w:rsidR="003F7904">
        <w:rPr>
          <w:rFonts w:ascii="Arial" w:eastAsia="Times New Roman" w:hAnsi="Arial" w:cs="Arial"/>
          <w:sz w:val="24"/>
          <w:szCs w:val="24"/>
          <w:lang w:eastAsia="en-GB"/>
        </w:rPr>
        <w:t xml:space="preserve"> Business Development and Innovation Grant</w:t>
      </w:r>
      <w:r w:rsidR="004D7A85">
        <w:rPr>
          <w:rFonts w:ascii="Arial" w:eastAsia="Times New Roman" w:hAnsi="Arial" w:cs="Arial"/>
          <w:sz w:val="24"/>
          <w:szCs w:val="24"/>
          <w:lang w:eastAsia="en-GB"/>
        </w:rPr>
        <w:t xml:space="preserve"> or BDIG.</w:t>
      </w:r>
    </w:p>
    <w:p w14:paraId="1669467B" w14:textId="77777777" w:rsidR="00731311" w:rsidRDefault="00731311" w:rsidP="00741C00">
      <w:pPr>
        <w:spacing w:after="0" w:line="240" w:lineRule="auto"/>
        <w:jc w:val="center"/>
        <w:rPr>
          <w:rFonts w:ascii="Arial" w:eastAsia="Times New Roman" w:hAnsi="Arial" w:cs="Arial"/>
          <w:b/>
          <w:bCs/>
          <w:sz w:val="24"/>
          <w:szCs w:val="24"/>
        </w:rPr>
      </w:pPr>
    </w:p>
    <w:p w14:paraId="23E8F6D9" w14:textId="77777777" w:rsidR="00731311" w:rsidRDefault="00731311" w:rsidP="00741C00">
      <w:pPr>
        <w:spacing w:after="0" w:line="240" w:lineRule="auto"/>
        <w:jc w:val="center"/>
        <w:rPr>
          <w:rFonts w:ascii="Arial" w:eastAsia="Times New Roman" w:hAnsi="Arial" w:cs="Arial"/>
          <w:b/>
          <w:bCs/>
          <w:sz w:val="24"/>
          <w:szCs w:val="24"/>
        </w:rPr>
      </w:pPr>
    </w:p>
    <w:p w14:paraId="6C5FAF38" w14:textId="77777777" w:rsidR="00731311" w:rsidRDefault="00731311" w:rsidP="00741C00">
      <w:pPr>
        <w:spacing w:after="0" w:line="240" w:lineRule="auto"/>
        <w:jc w:val="center"/>
        <w:rPr>
          <w:rFonts w:ascii="Arial" w:eastAsia="Times New Roman" w:hAnsi="Arial" w:cs="Arial"/>
          <w:b/>
          <w:bCs/>
          <w:sz w:val="24"/>
          <w:szCs w:val="24"/>
        </w:rPr>
      </w:pPr>
    </w:p>
    <w:p w14:paraId="69B0F770" w14:textId="77777777" w:rsidR="00731311" w:rsidRDefault="00731311" w:rsidP="00741C00">
      <w:pPr>
        <w:spacing w:after="0" w:line="240" w:lineRule="auto"/>
        <w:jc w:val="center"/>
        <w:rPr>
          <w:rFonts w:ascii="Arial" w:eastAsia="Times New Roman" w:hAnsi="Arial" w:cs="Arial"/>
          <w:b/>
          <w:bCs/>
          <w:sz w:val="24"/>
          <w:szCs w:val="24"/>
        </w:rPr>
      </w:pPr>
    </w:p>
    <w:p w14:paraId="4765E865" w14:textId="77777777" w:rsidR="00731311" w:rsidRDefault="00731311" w:rsidP="00741C00">
      <w:pPr>
        <w:spacing w:after="0" w:line="240" w:lineRule="auto"/>
        <w:jc w:val="center"/>
        <w:rPr>
          <w:rFonts w:ascii="Arial" w:eastAsia="Times New Roman" w:hAnsi="Arial" w:cs="Arial"/>
          <w:b/>
          <w:bCs/>
          <w:sz w:val="24"/>
          <w:szCs w:val="24"/>
        </w:rPr>
      </w:pPr>
    </w:p>
    <w:p w14:paraId="7E8ECC1E" w14:textId="77777777" w:rsidR="00731311" w:rsidRDefault="00731311" w:rsidP="00741C00">
      <w:pPr>
        <w:spacing w:after="0" w:line="240" w:lineRule="auto"/>
        <w:jc w:val="center"/>
        <w:rPr>
          <w:rFonts w:ascii="Arial" w:eastAsia="Times New Roman" w:hAnsi="Arial" w:cs="Arial"/>
          <w:b/>
          <w:bCs/>
          <w:sz w:val="24"/>
          <w:szCs w:val="24"/>
        </w:rPr>
      </w:pPr>
    </w:p>
    <w:p w14:paraId="09059A81" w14:textId="77777777" w:rsidR="00731311" w:rsidRDefault="00731311" w:rsidP="00741C00">
      <w:pPr>
        <w:spacing w:after="0" w:line="240" w:lineRule="auto"/>
        <w:jc w:val="center"/>
        <w:rPr>
          <w:rFonts w:ascii="Arial" w:eastAsia="Times New Roman" w:hAnsi="Arial" w:cs="Arial"/>
          <w:b/>
          <w:bCs/>
          <w:sz w:val="24"/>
          <w:szCs w:val="24"/>
        </w:rPr>
      </w:pPr>
    </w:p>
    <w:p w14:paraId="5294E957" w14:textId="77777777" w:rsidR="00731311" w:rsidRDefault="00731311" w:rsidP="00741C00">
      <w:pPr>
        <w:spacing w:after="0" w:line="240" w:lineRule="auto"/>
        <w:jc w:val="center"/>
        <w:rPr>
          <w:rFonts w:ascii="Arial" w:eastAsia="Times New Roman" w:hAnsi="Arial" w:cs="Arial"/>
          <w:b/>
          <w:bCs/>
          <w:sz w:val="24"/>
          <w:szCs w:val="24"/>
        </w:rPr>
      </w:pPr>
    </w:p>
    <w:p w14:paraId="6ADF1B4C" w14:textId="77777777" w:rsidR="00731311" w:rsidRDefault="00731311" w:rsidP="00741C00">
      <w:pPr>
        <w:spacing w:after="0" w:line="240" w:lineRule="auto"/>
        <w:jc w:val="center"/>
        <w:rPr>
          <w:rFonts w:ascii="Arial" w:eastAsia="Times New Roman" w:hAnsi="Arial" w:cs="Arial"/>
          <w:b/>
          <w:bCs/>
          <w:sz w:val="24"/>
          <w:szCs w:val="24"/>
        </w:rPr>
      </w:pPr>
    </w:p>
    <w:p w14:paraId="5442E500" w14:textId="77777777" w:rsidR="00731311" w:rsidRDefault="00731311" w:rsidP="00741C00">
      <w:pPr>
        <w:spacing w:after="0" w:line="240" w:lineRule="auto"/>
        <w:jc w:val="center"/>
        <w:rPr>
          <w:rFonts w:ascii="Arial" w:eastAsia="Times New Roman" w:hAnsi="Arial" w:cs="Arial"/>
          <w:b/>
          <w:bCs/>
          <w:sz w:val="24"/>
          <w:szCs w:val="24"/>
        </w:rPr>
      </w:pPr>
    </w:p>
    <w:p w14:paraId="3D5CCF03" w14:textId="77777777" w:rsidR="00731311" w:rsidRDefault="00731311" w:rsidP="00741C00">
      <w:pPr>
        <w:spacing w:after="0" w:line="240" w:lineRule="auto"/>
        <w:jc w:val="center"/>
        <w:rPr>
          <w:rFonts w:ascii="Arial" w:eastAsia="Times New Roman" w:hAnsi="Arial" w:cs="Arial"/>
          <w:b/>
          <w:bCs/>
          <w:sz w:val="24"/>
          <w:szCs w:val="24"/>
        </w:rPr>
      </w:pPr>
    </w:p>
    <w:p w14:paraId="0A1E94BC" w14:textId="77777777" w:rsidR="00731311" w:rsidRDefault="00731311" w:rsidP="00741C00">
      <w:pPr>
        <w:spacing w:after="0" w:line="240" w:lineRule="auto"/>
        <w:jc w:val="center"/>
        <w:rPr>
          <w:rFonts w:ascii="Arial" w:eastAsia="Times New Roman" w:hAnsi="Arial" w:cs="Arial"/>
          <w:b/>
          <w:bCs/>
          <w:sz w:val="24"/>
          <w:szCs w:val="24"/>
        </w:rPr>
      </w:pPr>
    </w:p>
    <w:p w14:paraId="7AF95962" w14:textId="77777777" w:rsidR="00731311" w:rsidRDefault="00731311" w:rsidP="00741C00">
      <w:pPr>
        <w:spacing w:after="0" w:line="240" w:lineRule="auto"/>
        <w:jc w:val="center"/>
        <w:rPr>
          <w:rFonts w:ascii="Arial" w:eastAsia="Times New Roman" w:hAnsi="Arial" w:cs="Arial"/>
          <w:b/>
          <w:bCs/>
          <w:sz w:val="24"/>
          <w:szCs w:val="24"/>
        </w:rPr>
      </w:pPr>
    </w:p>
    <w:p w14:paraId="1B7986F8" w14:textId="77777777" w:rsidR="00731311" w:rsidRDefault="00731311" w:rsidP="00741C00">
      <w:pPr>
        <w:spacing w:after="0" w:line="240" w:lineRule="auto"/>
        <w:jc w:val="center"/>
        <w:rPr>
          <w:rFonts w:ascii="Arial" w:eastAsia="Times New Roman" w:hAnsi="Arial" w:cs="Arial"/>
          <w:b/>
          <w:bCs/>
          <w:sz w:val="24"/>
          <w:szCs w:val="24"/>
        </w:rPr>
      </w:pPr>
    </w:p>
    <w:p w14:paraId="27914FC6" w14:textId="77777777" w:rsidR="00731311" w:rsidRDefault="00731311" w:rsidP="00741C00">
      <w:pPr>
        <w:spacing w:after="0" w:line="240" w:lineRule="auto"/>
        <w:jc w:val="center"/>
        <w:rPr>
          <w:rFonts w:ascii="Arial" w:eastAsia="Times New Roman" w:hAnsi="Arial" w:cs="Arial"/>
          <w:b/>
          <w:bCs/>
          <w:sz w:val="24"/>
          <w:szCs w:val="24"/>
        </w:rPr>
      </w:pPr>
    </w:p>
    <w:p w14:paraId="0F2FB87F" w14:textId="77777777" w:rsidR="00731311" w:rsidRDefault="00731311" w:rsidP="00741C00">
      <w:pPr>
        <w:spacing w:after="0" w:line="240" w:lineRule="auto"/>
        <w:jc w:val="center"/>
        <w:rPr>
          <w:rFonts w:ascii="Arial" w:eastAsia="Times New Roman" w:hAnsi="Arial" w:cs="Arial"/>
          <w:b/>
          <w:bCs/>
          <w:sz w:val="24"/>
          <w:szCs w:val="24"/>
        </w:rPr>
      </w:pPr>
    </w:p>
    <w:p w14:paraId="1C354EC5" w14:textId="77777777" w:rsidR="00731311" w:rsidRDefault="00731311" w:rsidP="00741C00">
      <w:pPr>
        <w:spacing w:after="0" w:line="240" w:lineRule="auto"/>
        <w:jc w:val="center"/>
        <w:rPr>
          <w:rFonts w:ascii="Arial" w:eastAsia="Times New Roman" w:hAnsi="Arial" w:cs="Arial"/>
          <w:b/>
          <w:bCs/>
          <w:sz w:val="24"/>
          <w:szCs w:val="24"/>
        </w:rPr>
      </w:pPr>
    </w:p>
    <w:p w14:paraId="6FCFD03A" w14:textId="77777777" w:rsidR="00731311" w:rsidRDefault="00731311" w:rsidP="00741C00">
      <w:pPr>
        <w:spacing w:after="0" w:line="240" w:lineRule="auto"/>
        <w:jc w:val="center"/>
        <w:rPr>
          <w:rFonts w:ascii="Arial" w:eastAsia="Times New Roman" w:hAnsi="Arial" w:cs="Arial"/>
          <w:b/>
          <w:bCs/>
          <w:sz w:val="24"/>
          <w:szCs w:val="24"/>
        </w:rPr>
      </w:pPr>
    </w:p>
    <w:p w14:paraId="0EB72640" w14:textId="77777777" w:rsidR="00731311" w:rsidRDefault="00731311" w:rsidP="00741C00">
      <w:pPr>
        <w:spacing w:after="0" w:line="240" w:lineRule="auto"/>
        <w:jc w:val="center"/>
        <w:rPr>
          <w:rFonts w:ascii="Arial" w:eastAsia="Times New Roman" w:hAnsi="Arial" w:cs="Arial"/>
          <w:b/>
          <w:bCs/>
          <w:sz w:val="24"/>
          <w:szCs w:val="24"/>
        </w:rPr>
      </w:pPr>
    </w:p>
    <w:p w14:paraId="5FC50CFE" w14:textId="77777777" w:rsidR="00731311" w:rsidRDefault="00731311" w:rsidP="00741C00">
      <w:pPr>
        <w:spacing w:after="0" w:line="240" w:lineRule="auto"/>
        <w:jc w:val="center"/>
        <w:rPr>
          <w:rFonts w:ascii="Arial" w:eastAsia="Times New Roman" w:hAnsi="Arial" w:cs="Arial"/>
          <w:b/>
          <w:bCs/>
          <w:sz w:val="24"/>
          <w:szCs w:val="24"/>
        </w:rPr>
      </w:pPr>
    </w:p>
    <w:p w14:paraId="2B76F15B" w14:textId="77777777" w:rsidR="00731311" w:rsidRDefault="00731311" w:rsidP="00741C00">
      <w:pPr>
        <w:spacing w:after="0" w:line="240" w:lineRule="auto"/>
        <w:jc w:val="center"/>
        <w:rPr>
          <w:rFonts w:ascii="Arial" w:eastAsia="Times New Roman" w:hAnsi="Arial" w:cs="Arial"/>
          <w:b/>
          <w:bCs/>
          <w:sz w:val="24"/>
          <w:szCs w:val="24"/>
        </w:rPr>
      </w:pPr>
    </w:p>
    <w:p w14:paraId="1D78DCEA" w14:textId="77777777" w:rsidR="00731311" w:rsidRDefault="00731311" w:rsidP="00741C00">
      <w:pPr>
        <w:spacing w:after="0" w:line="240" w:lineRule="auto"/>
        <w:jc w:val="center"/>
        <w:rPr>
          <w:rFonts w:ascii="Arial" w:eastAsia="Times New Roman" w:hAnsi="Arial" w:cs="Arial"/>
          <w:b/>
          <w:bCs/>
          <w:sz w:val="24"/>
          <w:szCs w:val="24"/>
        </w:rPr>
      </w:pPr>
    </w:p>
    <w:p w14:paraId="194C03E5" w14:textId="77777777" w:rsidR="00731311" w:rsidRDefault="00731311" w:rsidP="00741C00">
      <w:pPr>
        <w:spacing w:after="0" w:line="240" w:lineRule="auto"/>
        <w:jc w:val="center"/>
        <w:rPr>
          <w:rFonts w:ascii="Arial" w:eastAsia="Times New Roman" w:hAnsi="Arial" w:cs="Arial"/>
          <w:b/>
          <w:bCs/>
          <w:sz w:val="24"/>
          <w:szCs w:val="24"/>
        </w:rPr>
      </w:pPr>
    </w:p>
    <w:p w14:paraId="3227ADB6" w14:textId="77777777" w:rsidR="00731311" w:rsidRDefault="00731311" w:rsidP="00741C00">
      <w:pPr>
        <w:spacing w:after="0" w:line="240" w:lineRule="auto"/>
        <w:jc w:val="center"/>
        <w:rPr>
          <w:rFonts w:ascii="Arial" w:eastAsia="Times New Roman" w:hAnsi="Arial" w:cs="Arial"/>
          <w:b/>
          <w:bCs/>
          <w:sz w:val="24"/>
          <w:szCs w:val="24"/>
        </w:rPr>
      </w:pPr>
    </w:p>
    <w:p w14:paraId="29B21E09" w14:textId="77777777" w:rsidR="00731311" w:rsidRDefault="00731311" w:rsidP="00741C00">
      <w:pPr>
        <w:spacing w:after="0" w:line="240" w:lineRule="auto"/>
        <w:jc w:val="center"/>
        <w:rPr>
          <w:rFonts w:ascii="Arial" w:eastAsia="Times New Roman" w:hAnsi="Arial" w:cs="Arial"/>
          <w:b/>
          <w:bCs/>
          <w:sz w:val="24"/>
          <w:szCs w:val="24"/>
        </w:rPr>
      </w:pPr>
    </w:p>
    <w:p w14:paraId="2630625C" w14:textId="77777777" w:rsidR="00731311" w:rsidRDefault="00731311" w:rsidP="00741C00">
      <w:pPr>
        <w:spacing w:after="0" w:line="240" w:lineRule="auto"/>
        <w:jc w:val="center"/>
        <w:rPr>
          <w:rFonts w:ascii="Arial" w:eastAsia="Times New Roman" w:hAnsi="Arial" w:cs="Arial"/>
          <w:b/>
          <w:bCs/>
          <w:sz w:val="24"/>
          <w:szCs w:val="24"/>
        </w:rPr>
      </w:pPr>
    </w:p>
    <w:p w14:paraId="3742080F" w14:textId="77777777" w:rsidR="00731311" w:rsidRDefault="00731311" w:rsidP="00741C00">
      <w:pPr>
        <w:spacing w:after="0" w:line="240" w:lineRule="auto"/>
        <w:jc w:val="center"/>
        <w:rPr>
          <w:rFonts w:ascii="Arial" w:eastAsia="Times New Roman" w:hAnsi="Arial" w:cs="Arial"/>
          <w:b/>
          <w:bCs/>
          <w:sz w:val="24"/>
          <w:szCs w:val="24"/>
        </w:rPr>
      </w:pPr>
    </w:p>
    <w:p w14:paraId="489CDEF5" w14:textId="77777777" w:rsidR="00731311" w:rsidRDefault="00731311" w:rsidP="00741C00">
      <w:pPr>
        <w:spacing w:after="0" w:line="240" w:lineRule="auto"/>
        <w:jc w:val="center"/>
        <w:rPr>
          <w:rFonts w:ascii="Arial" w:eastAsia="Times New Roman" w:hAnsi="Arial" w:cs="Arial"/>
          <w:b/>
          <w:bCs/>
          <w:sz w:val="24"/>
          <w:szCs w:val="24"/>
        </w:rPr>
      </w:pPr>
    </w:p>
    <w:p w14:paraId="4F8FEC42" w14:textId="77777777" w:rsidR="00731311" w:rsidRDefault="00731311" w:rsidP="00741C00">
      <w:pPr>
        <w:spacing w:after="0" w:line="240" w:lineRule="auto"/>
        <w:jc w:val="center"/>
        <w:rPr>
          <w:rFonts w:ascii="Arial" w:eastAsia="Times New Roman" w:hAnsi="Arial" w:cs="Arial"/>
          <w:b/>
          <w:bCs/>
          <w:sz w:val="24"/>
          <w:szCs w:val="24"/>
        </w:rPr>
      </w:pPr>
    </w:p>
    <w:p w14:paraId="1ED322F2" w14:textId="77777777" w:rsidR="00731311" w:rsidRDefault="00731311" w:rsidP="00741C00">
      <w:pPr>
        <w:spacing w:after="0" w:line="240" w:lineRule="auto"/>
        <w:jc w:val="center"/>
        <w:rPr>
          <w:rFonts w:ascii="Arial" w:eastAsia="Times New Roman" w:hAnsi="Arial" w:cs="Arial"/>
          <w:b/>
          <w:bCs/>
          <w:sz w:val="24"/>
          <w:szCs w:val="24"/>
        </w:rPr>
      </w:pPr>
    </w:p>
    <w:p w14:paraId="35C7D476" w14:textId="77777777" w:rsidR="00731311" w:rsidRDefault="00731311" w:rsidP="00741C00">
      <w:pPr>
        <w:spacing w:after="0" w:line="240" w:lineRule="auto"/>
        <w:jc w:val="center"/>
        <w:rPr>
          <w:rFonts w:ascii="Arial" w:eastAsia="Times New Roman" w:hAnsi="Arial" w:cs="Arial"/>
          <w:b/>
          <w:bCs/>
          <w:sz w:val="24"/>
          <w:szCs w:val="24"/>
        </w:rPr>
      </w:pPr>
    </w:p>
    <w:p w14:paraId="6AB64EFA" w14:textId="77777777" w:rsidR="00731311" w:rsidRDefault="00731311" w:rsidP="00741C00">
      <w:pPr>
        <w:spacing w:after="0" w:line="240" w:lineRule="auto"/>
        <w:jc w:val="center"/>
        <w:rPr>
          <w:rFonts w:ascii="Arial" w:eastAsia="Times New Roman" w:hAnsi="Arial" w:cs="Arial"/>
          <w:b/>
          <w:bCs/>
          <w:sz w:val="24"/>
          <w:szCs w:val="24"/>
        </w:rPr>
      </w:pPr>
    </w:p>
    <w:p w14:paraId="089EA0B5" w14:textId="77777777" w:rsidR="00731311" w:rsidRDefault="00731311" w:rsidP="00741C00">
      <w:pPr>
        <w:spacing w:after="0" w:line="240" w:lineRule="auto"/>
        <w:jc w:val="center"/>
        <w:rPr>
          <w:rFonts w:ascii="Arial" w:eastAsia="Times New Roman" w:hAnsi="Arial" w:cs="Arial"/>
          <w:b/>
          <w:bCs/>
          <w:sz w:val="24"/>
          <w:szCs w:val="24"/>
        </w:rPr>
      </w:pPr>
    </w:p>
    <w:p w14:paraId="210401B2" w14:textId="77777777" w:rsidR="00731311" w:rsidRDefault="00731311" w:rsidP="00741C00">
      <w:pPr>
        <w:spacing w:after="0" w:line="240" w:lineRule="auto"/>
        <w:jc w:val="center"/>
        <w:rPr>
          <w:rFonts w:ascii="Arial" w:eastAsia="Times New Roman" w:hAnsi="Arial" w:cs="Arial"/>
          <w:b/>
          <w:bCs/>
          <w:sz w:val="24"/>
          <w:szCs w:val="24"/>
        </w:rPr>
      </w:pPr>
    </w:p>
    <w:p w14:paraId="73F1782C" w14:textId="77777777" w:rsidR="00731311" w:rsidRDefault="00731311" w:rsidP="00741C00">
      <w:pPr>
        <w:spacing w:after="0" w:line="240" w:lineRule="auto"/>
        <w:jc w:val="center"/>
        <w:rPr>
          <w:rFonts w:ascii="Arial" w:eastAsia="Times New Roman" w:hAnsi="Arial" w:cs="Arial"/>
          <w:b/>
          <w:bCs/>
          <w:sz w:val="24"/>
          <w:szCs w:val="24"/>
        </w:rPr>
      </w:pPr>
    </w:p>
    <w:p w14:paraId="309DEB6D" w14:textId="77777777" w:rsidR="00731311" w:rsidRDefault="00731311" w:rsidP="00741C00">
      <w:pPr>
        <w:spacing w:after="0" w:line="240" w:lineRule="auto"/>
        <w:jc w:val="center"/>
        <w:rPr>
          <w:rFonts w:ascii="Arial" w:eastAsia="Times New Roman" w:hAnsi="Arial" w:cs="Arial"/>
          <w:b/>
          <w:bCs/>
          <w:sz w:val="24"/>
          <w:szCs w:val="24"/>
        </w:rPr>
      </w:pPr>
    </w:p>
    <w:p w14:paraId="5F98E298" w14:textId="77777777" w:rsidR="00731311" w:rsidRDefault="00731311" w:rsidP="00741C00">
      <w:pPr>
        <w:spacing w:after="0" w:line="240" w:lineRule="auto"/>
        <w:jc w:val="center"/>
        <w:rPr>
          <w:rFonts w:ascii="Arial" w:eastAsia="Times New Roman" w:hAnsi="Arial" w:cs="Arial"/>
          <w:b/>
          <w:bCs/>
          <w:sz w:val="24"/>
          <w:szCs w:val="24"/>
        </w:rPr>
      </w:pPr>
    </w:p>
    <w:p w14:paraId="4D905732" w14:textId="77777777" w:rsidR="00731311" w:rsidRDefault="00731311" w:rsidP="00741C00">
      <w:pPr>
        <w:spacing w:after="0" w:line="240" w:lineRule="auto"/>
        <w:jc w:val="center"/>
        <w:rPr>
          <w:rFonts w:ascii="Arial" w:eastAsia="Times New Roman" w:hAnsi="Arial" w:cs="Arial"/>
          <w:b/>
          <w:bCs/>
          <w:sz w:val="24"/>
          <w:szCs w:val="24"/>
        </w:rPr>
      </w:pPr>
    </w:p>
    <w:p w14:paraId="596038E2" w14:textId="77777777" w:rsidR="00731311" w:rsidRDefault="00731311" w:rsidP="00741C00">
      <w:pPr>
        <w:spacing w:after="0" w:line="240" w:lineRule="auto"/>
        <w:jc w:val="center"/>
        <w:rPr>
          <w:rFonts w:ascii="Arial" w:eastAsia="Times New Roman" w:hAnsi="Arial" w:cs="Arial"/>
          <w:b/>
          <w:bCs/>
          <w:sz w:val="24"/>
          <w:szCs w:val="24"/>
        </w:rPr>
      </w:pPr>
    </w:p>
    <w:p w14:paraId="11BC4196" w14:textId="50E3DB36" w:rsidR="00741C00" w:rsidRPr="00741C00" w:rsidRDefault="00A61214" w:rsidP="00741C0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Appendix 1</w:t>
      </w:r>
      <w:r w:rsidR="00741C00" w:rsidRPr="00741C00">
        <w:rPr>
          <w:rFonts w:ascii="Arial" w:eastAsia="Times New Roman" w:hAnsi="Arial" w:cs="Arial"/>
          <w:b/>
          <w:bCs/>
          <w:sz w:val="24"/>
          <w:szCs w:val="24"/>
        </w:rPr>
        <w:t xml:space="preserve"> – Programme Outputs and Outcomes </w:t>
      </w:r>
    </w:p>
    <w:p w14:paraId="7E2CC44C" w14:textId="77777777" w:rsidR="00741C00" w:rsidRPr="00741C00" w:rsidRDefault="00741C00" w:rsidP="00741C00">
      <w:pPr>
        <w:spacing w:after="0" w:line="240" w:lineRule="auto"/>
        <w:jc w:val="center"/>
        <w:rPr>
          <w:rFonts w:ascii="Arial" w:eastAsia="Times New Roman" w:hAnsi="Arial" w:cs="Arial"/>
          <w:i/>
          <w:iCs/>
          <w:sz w:val="24"/>
          <w:szCs w:val="24"/>
        </w:rPr>
      </w:pPr>
    </w:p>
    <w:tbl>
      <w:tblPr>
        <w:tblpPr w:leftFromText="180" w:rightFromText="180" w:vertAnchor="text" w:horzAnchor="margin" w:tblpXSpec="center" w:tblpY="166"/>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85"/>
        <w:gridCol w:w="2392"/>
      </w:tblGrid>
      <w:tr w:rsidR="00741C00" w:rsidRPr="00741C00" w14:paraId="63EB5537" w14:textId="77777777" w:rsidTr="00CA4075">
        <w:tc>
          <w:tcPr>
            <w:tcW w:w="2547" w:type="dxa"/>
            <w:shd w:val="clear" w:color="auto" w:fill="D5DCE4"/>
          </w:tcPr>
          <w:p w14:paraId="16738947" w14:textId="77777777" w:rsidR="00741C00" w:rsidRPr="00741C00" w:rsidRDefault="00741C00" w:rsidP="00741C00">
            <w:pPr>
              <w:spacing w:after="0" w:line="240" w:lineRule="auto"/>
              <w:jc w:val="center"/>
              <w:rPr>
                <w:rFonts w:ascii="Arial" w:eastAsia="Times New Roman" w:hAnsi="Arial" w:cs="Arial"/>
                <w:bCs/>
                <w:sz w:val="24"/>
                <w:szCs w:val="24"/>
              </w:rPr>
            </w:pPr>
            <w:r w:rsidRPr="00741C00">
              <w:rPr>
                <w:rFonts w:ascii="Arial" w:eastAsia="Times New Roman" w:hAnsi="Arial" w:cs="Arial"/>
                <w:b/>
                <w:bCs/>
                <w:sz w:val="24"/>
                <w:szCs w:val="24"/>
              </w:rPr>
              <w:t>Output</w:t>
            </w:r>
          </w:p>
        </w:tc>
        <w:tc>
          <w:tcPr>
            <w:tcW w:w="4385" w:type="dxa"/>
            <w:shd w:val="clear" w:color="auto" w:fill="D5DCE4"/>
          </w:tcPr>
          <w:p w14:paraId="69663165" w14:textId="77777777" w:rsidR="00741C00" w:rsidRPr="00741C00" w:rsidRDefault="00741C00" w:rsidP="00741C00">
            <w:pPr>
              <w:spacing w:after="0" w:line="240" w:lineRule="auto"/>
              <w:jc w:val="center"/>
              <w:rPr>
                <w:rFonts w:ascii="Arial" w:eastAsia="Times New Roman" w:hAnsi="Arial" w:cs="Arial"/>
                <w:sz w:val="24"/>
                <w:szCs w:val="24"/>
              </w:rPr>
            </w:pPr>
            <w:r w:rsidRPr="00741C00">
              <w:rPr>
                <w:rFonts w:ascii="Arial" w:eastAsia="Times New Roman" w:hAnsi="Arial" w:cs="Arial"/>
                <w:b/>
                <w:bCs/>
                <w:sz w:val="24"/>
                <w:szCs w:val="24"/>
              </w:rPr>
              <w:t>Definition</w:t>
            </w:r>
          </w:p>
        </w:tc>
        <w:tc>
          <w:tcPr>
            <w:tcW w:w="2389" w:type="dxa"/>
            <w:shd w:val="clear" w:color="auto" w:fill="D5DCE4"/>
          </w:tcPr>
          <w:p w14:paraId="1081F046" w14:textId="77777777" w:rsidR="00741C00" w:rsidRPr="00741C00" w:rsidRDefault="00741C00" w:rsidP="00741C00">
            <w:pPr>
              <w:spacing w:after="0" w:line="240" w:lineRule="auto"/>
              <w:jc w:val="center"/>
              <w:rPr>
                <w:rFonts w:ascii="Arial" w:eastAsia="Times New Roman" w:hAnsi="Arial" w:cs="Arial"/>
                <w:bCs/>
                <w:sz w:val="24"/>
                <w:szCs w:val="24"/>
              </w:rPr>
            </w:pPr>
            <w:r w:rsidRPr="00741C00">
              <w:rPr>
                <w:rFonts w:ascii="Arial" w:eastAsia="Times New Roman" w:hAnsi="Arial" w:cs="Arial"/>
                <w:b/>
                <w:bCs/>
                <w:sz w:val="24"/>
                <w:szCs w:val="24"/>
              </w:rPr>
              <w:t>Audit Evidence – check below</w:t>
            </w:r>
          </w:p>
        </w:tc>
      </w:tr>
      <w:tr w:rsidR="00741C00" w:rsidRPr="00741C00" w14:paraId="5F9DCBCB" w14:textId="77777777" w:rsidTr="00CA4075">
        <w:tc>
          <w:tcPr>
            <w:tcW w:w="2547" w:type="dxa"/>
          </w:tcPr>
          <w:p w14:paraId="646EE6CE" w14:textId="72F45153" w:rsidR="00741C00" w:rsidRPr="00741C00" w:rsidRDefault="00C03B2E" w:rsidP="00741C00">
            <w:pPr>
              <w:spacing w:after="0" w:line="240" w:lineRule="auto"/>
              <w:rPr>
                <w:rFonts w:ascii="Arial" w:eastAsia="Times New Roman" w:hAnsi="Arial" w:cs="Arial"/>
                <w:sz w:val="24"/>
                <w:szCs w:val="24"/>
              </w:rPr>
            </w:pPr>
            <w:r>
              <w:rPr>
                <w:rFonts w:ascii="Arial" w:eastAsia="Times New Roman" w:hAnsi="Arial" w:cs="Arial"/>
                <w:sz w:val="24"/>
                <w:szCs w:val="24"/>
              </w:rPr>
              <w:t>C</w:t>
            </w:r>
            <w:r w:rsidR="00741C00" w:rsidRPr="00741C00">
              <w:rPr>
                <w:rFonts w:ascii="Arial" w:eastAsia="Times New Roman" w:hAnsi="Arial" w:cs="Arial"/>
                <w:sz w:val="24"/>
                <w:szCs w:val="24"/>
              </w:rPr>
              <w:t>ommercial buildings developed or improved (m</w:t>
            </w:r>
            <w:r w:rsidR="00741C00" w:rsidRPr="00741C00">
              <w:rPr>
                <w:rFonts w:ascii="Arial" w:eastAsia="Times New Roman" w:hAnsi="Arial" w:cs="Arial"/>
                <w:sz w:val="24"/>
                <w:szCs w:val="24"/>
                <w:vertAlign w:val="superscript"/>
              </w:rPr>
              <w:t>2</w:t>
            </w:r>
            <w:r w:rsidR="00741C00" w:rsidRPr="00741C00">
              <w:rPr>
                <w:rFonts w:ascii="Arial" w:eastAsia="Times New Roman" w:hAnsi="Arial" w:cs="Arial"/>
                <w:sz w:val="24"/>
                <w:szCs w:val="24"/>
              </w:rPr>
              <w:t>)</w:t>
            </w:r>
          </w:p>
        </w:tc>
        <w:tc>
          <w:tcPr>
            <w:tcW w:w="4385" w:type="dxa"/>
          </w:tcPr>
          <w:p w14:paraId="0D995870" w14:textId="77777777" w:rsidR="00741C00" w:rsidRPr="00741C00" w:rsidRDefault="00741C00" w:rsidP="00741C00">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rPr>
              <w:t>The total square meterage of commercial space developed or improved and are ready for occupancy immediately.</w:t>
            </w:r>
          </w:p>
        </w:tc>
        <w:tc>
          <w:tcPr>
            <w:tcW w:w="2389" w:type="dxa"/>
          </w:tcPr>
          <w:p w14:paraId="24E2F20B" w14:textId="3980C725" w:rsidR="003F7904" w:rsidRDefault="003F7904" w:rsidP="00741C00">
            <w:pPr>
              <w:spacing w:after="0" w:line="240" w:lineRule="auto"/>
              <w:rPr>
                <w:rFonts w:ascii="Arial" w:eastAsia="Times New Roman" w:hAnsi="Arial" w:cs="Arial"/>
                <w:sz w:val="24"/>
                <w:szCs w:val="24"/>
              </w:rPr>
            </w:pPr>
            <w:r>
              <w:rPr>
                <w:rFonts w:ascii="Arial" w:eastAsia="Times New Roman" w:hAnsi="Arial" w:cs="Arial"/>
                <w:sz w:val="24"/>
                <w:szCs w:val="24"/>
              </w:rPr>
              <w:t xml:space="preserve">Signed confirmation from applicant that work has been completed and evidence that work has all the necessary consents in place, i.e. landlord approval, planning, building regulations, etc.  </w:t>
            </w:r>
          </w:p>
          <w:p w14:paraId="260B5517" w14:textId="77777777" w:rsidR="003F7904" w:rsidRDefault="003F7904" w:rsidP="00741C00">
            <w:pPr>
              <w:spacing w:after="0" w:line="240" w:lineRule="auto"/>
              <w:rPr>
                <w:rFonts w:ascii="Arial" w:eastAsia="Times New Roman" w:hAnsi="Arial" w:cs="Arial"/>
                <w:sz w:val="24"/>
                <w:szCs w:val="24"/>
              </w:rPr>
            </w:pPr>
          </w:p>
          <w:p w14:paraId="4EE26DDE" w14:textId="316C627E" w:rsidR="00741C00" w:rsidRPr="00741C00" w:rsidRDefault="00741C00" w:rsidP="00741C00">
            <w:pPr>
              <w:spacing w:after="0" w:line="240" w:lineRule="auto"/>
              <w:rPr>
                <w:rFonts w:ascii="Arial" w:eastAsia="Times New Roman" w:hAnsi="Arial" w:cs="Arial"/>
                <w:sz w:val="24"/>
                <w:szCs w:val="24"/>
              </w:rPr>
            </w:pPr>
            <w:r w:rsidRPr="00741C00">
              <w:rPr>
                <w:rFonts w:ascii="Arial" w:eastAsia="Times New Roman" w:hAnsi="Arial" w:cs="Arial"/>
                <w:sz w:val="24"/>
                <w:szCs w:val="24"/>
              </w:rPr>
              <w:t>Details of work, completion photos</w:t>
            </w:r>
          </w:p>
        </w:tc>
      </w:tr>
      <w:tr w:rsidR="00741C00" w:rsidRPr="00741C00" w14:paraId="1394E6A6" w14:textId="77777777" w:rsidTr="00CA4075">
        <w:trPr>
          <w:trHeight w:val="277"/>
        </w:trPr>
        <w:tc>
          <w:tcPr>
            <w:tcW w:w="9324" w:type="dxa"/>
            <w:gridSpan w:val="3"/>
            <w:tcBorders>
              <w:bottom w:val="single" w:sz="4" w:space="0" w:color="auto"/>
            </w:tcBorders>
            <w:shd w:val="clear" w:color="auto" w:fill="FFFFFF"/>
          </w:tcPr>
          <w:p w14:paraId="07AB2887" w14:textId="77777777" w:rsidR="00741C00" w:rsidRPr="00741C00" w:rsidRDefault="00741C00" w:rsidP="00741C00">
            <w:pPr>
              <w:spacing w:after="0" w:line="240" w:lineRule="auto"/>
              <w:contextualSpacing/>
              <w:jc w:val="center"/>
              <w:rPr>
                <w:rFonts w:ascii="Arial" w:eastAsia="Times New Roman" w:hAnsi="Arial" w:cs="Arial"/>
                <w:b/>
                <w:bCs/>
                <w:sz w:val="24"/>
                <w:szCs w:val="24"/>
              </w:rPr>
            </w:pPr>
          </w:p>
          <w:p w14:paraId="4C3E782B" w14:textId="77777777" w:rsidR="00741C00" w:rsidRPr="00741C00" w:rsidRDefault="00741C00" w:rsidP="00741C00">
            <w:pPr>
              <w:spacing w:after="0" w:line="240" w:lineRule="auto"/>
              <w:contextualSpacing/>
              <w:jc w:val="center"/>
              <w:rPr>
                <w:rFonts w:ascii="Arial" w:eastAsia="Times New Roman" w:hAnsi="Arial" w:cs="Arial"/>
                <w:b/>
                <w:bCs/>
                <w:sz w:val="24"/>
                <w:szCs w:val="24"/>
              </w:rPr>
            </w:pPr>
          </w:p>
        </w:tc>
      </w:tr>
      <w:tr w:rsidR="00741C00" w:rsidRPr="00741C00" w14:paraId="671AE116" w14:textId="77777777" w:rsidTr="00CA4075">
        <w:trPr>
          <w:trHeight w:val="277"/>
        </w:trPr>
        <w:tc>
          <w:tcPr>
            <w:tcW w:w="2547" w:type="dxa"/>
            <w:tcBorders>
              <w:bottom w:val="single" w:sz="4" w:space="0" w:color="auto"/>
            </w:tcBorders>
            <w:shd w:val="clear" w:color="auto" w:fill="D5DCE4"/>
          </w:tcPr>
          <w:p w14:paraId="52612201" w14:textId="77777777" w:rsidR="00741C00" w:rsidRPr="00741C00" w:rsidRDefault="00741C00" w:rsidP="00741C00">
            <w:pPr>
              <w:spacing w:after="0" w:line="240" w:lineRule="auto"/>
              <w:jc w:val="center"/>
              <w:rPr>
                <w:rFonts w:ascii="Arial" w:eastAsia="Times New Roman" w:hAnsi="Arial" w:cs="Arial"/>
                <w:b/>
                <w:bCs/>
                <w:color w:val="000000"/>
                <w:sz w:val="24"/>
                <w:szCs w:val="24"/>
              </w:rPr>
            </w:pPr>
            <w:r w:rsidRPr="00741C00">
              <w:rPr>
                <w:rFonts w:ascii="Arial" w:eastAsia="Times New Roman" w:hAnsi="Arial" w:cs="Arial"/>
                <w:b/>
                <w:bCs/>
                <w:color w:val="000000"/>
                <w:sz w:val="24"/>
                <w:szCs w:val="24"/>
              </w:rPr>
              <w:t>Outcome</w:t>
            </w:r>
          </w:p>
          <w:p w14:paraId="736266F0" w14:textId="77777777" w:rsidR="00741C00" w:rsidRPr="00741C00" w:rsidRDefault="00741C00" w:rsidP="00741C00">
            <w:pPr>
              <w:spacing w:after="0" w:line="240" w:lineRule="auto"/>
              <w:jc w:val="center"/>
              <w:rPr>
                <w:rFonts w:ascii="Arial" w:eastAsia="Times New Roman" w:hAnsi="Arial" w:cs="Arial"/>
                <w:b/>
                <w:bCs/>
                <w:color w:val="000000"/>
                <w:sz w:val="24"/>
                <w:szCs w:val="24"/>
              </w:rPr>
            </w:pPr>
          </w:p>
        </w:tc>
        <w:tc>
          <w:tcPr>
            <w:tcW w:w="4385" w:type="dxa"/>
            <w:tcBorders>
              <w:bottom w:val="single" w:sz="4" w:space="0" w:color="auto"/>
            </w:tcBorders>
            <w:shd w:val="clear" w:color="auto" w:fill="D5DCE4"/>
          </w:tcPr>
          <w:p w14:paraId="2113F894" w14:textId="77777777" w:rsidR="00741C00" w:rsidRPr="00741C00" w:rsidRDefault="00741C00" w:rsidP="00741C00">
            <w:pPr>
              <w:spacing w:after="0" w:line="240" w:lineRule="auto"/>
              <w:jc w:val="center"/>
              <w:rPr>
                <w:rFonts w:ascii="Arial" w:eastAsia="Times New Roman" w:hAnsi="Arial" w:cs="Arial"/>
                <w:b/>
                <w:bCs/>
                <w:color w:val="000000"/>
                <w:sz w:val="24"/>
                <w:szCs w:val="24"/>
              </w:rPr>
            </w:pPr>
            <w:r w:rsidRPr="00741C00">
              <w:rPr>
                <w:rFonts w:ascii="Arial" w:eastAsia="Times New Roman" w:hAnsi="Arial" w:cs="Arial"/>
                <w:b/>
                <w:bCs/>
                <w:color w:val="000000"/>
                <w:sz w:val="24"/>
                <w:szCs w:val="24"/>
              </w:rPr>
              <w:t>Definition</w:t>
            </w:r>
          </w:p>
        </w:tc>
        <w:tc>
          <w:tcPr>
            <w:tcW w:w="2389" w:type="dxa"/>
            <w:tcBorders>
              <w:bottom w:val="single" w:sz="4" w:space="0" w:color="auto"/>
            </w:tcBorders>
            <w:shd w:val="clear" w:color="auto" w:fill="D5DCE4"/>
          </w:tcPr>
          <w:p w14:paraId="1634151E" w14:textId="77777777" w:rsidR="00741C00" w:rsidRPr="00741C00" w:rsidRDefault="00741C00" w:rsidP="00741C00">
            <w:pPr>
              <w:spacing w:after="0" w:line="240" w:lineRule="auto"/>
              <w:contextualSpacing/>
              <w:jc w:val="center"/>
              <w:rPr>
                <w:rFonts w:ascii="Arial" w:eastAsia="Times New Roman" w:hAnsi="Arial" w:cs="Arial"/>
                <w:b/>
                <w:bCs/>
                <w:sz w:val="24"/>
                <w:szCs w:val="24"/>
              </w:rPr>
            </w:pPr>
            <w:r w:rsidRPr="00741C00">
              <w:rPr>
                <w:rFonts w:ascii="Arial" w:eastAsia="Times New Roman" w:hAnsi="Arial" w:cs="Arial"/>
                <w:b/>
                <w:bCs/>
                <w:sz w:val="24"/>
                <w:szCs w:val="24"/>
              </w:rPr>
              <w:t>Audit Evidence</w:t>
            </w:r>
          </w:p>
        </w:tc>
      </w:tr>
      <w:tr w:rsidR="00741C00" w:rsidRPr="00741C00" w14:paraId="71407499" w14:textId="77777777" w:rsidTr="00CA4075">
        <w:trPr>
          <w:trHeight w:val="878"/>
        </w:trPr>
        <w:tc>
          <w:tcPr>
            <w:tcW w:w="2547" w:type="dxa"/>
          </w:tcPr>
          <w:p w14:paraId="0D39E3E2" w14:textId="77777777" w:rsidR="00741C00" w:rsidRPr="00741C00" w:rsidRDefault="00741C00" w:rsidP="00741C00">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rPr>
              <w:t xml:space="preserve">Number of jobs created </w:t>
            </w:r>
          </w:p>
        </w:tc>
        <w:tc>
          <w:tcPr>
            <w:tcW w:w="4385" w:type="dxa"/>
          </w:tcPr>
          <w:p w14:paraId="00E8153F" w14:textId="77777777" w:rsidR="00741C00" w:rsidRPr="00741C00" w:rsidRDefault="00741C00" w:rsidP="00741C00">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rPr>
              <w:t>Number of jobs created as a direct result of the supported project.</w:t>
            </w:r>
          </w:p>
        </w:tc>
        <w:tc>
          <w:tcPr>
            <w:tcW w:w="2389" w:type="dxa"/>
          </w:tcPr>
          <w:p w14:paraId="7872BFC5" w14:textId="77777777" w:rsidR="00637CD2" w:rsidRPr="00637CD2"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Required – a, and one from b and c.</w:t>
            </w:r>
          </w:p>
          <w:p w14:paraId="6533E253" w14:textId="77777777" w:rsidR="00637CD2" w:rsidRPr="00637CD2" w:rsidRDefault="00637CD2" w:rsidP="00637CD2">
            <w:pPr>
              <w:spacing w:after="0" w:line="240" w:lineRule="auto"/>
              <w:rPr>
                <w:rFonts w:ascii="Arial" w:eastAsia="Times New Roman" w:hAnsi="Arial" w:cs="Arial"/>
                <w:bCs/>
                <w:sz w:val="24"/>
                <w:szCs w:val="24"/>
              </w:rPr>
            </w:pPr>
          </w:p>
          <w:p w14:paraId="127E6A70" w14:textId="77777777" w:rsidR="00637CD2" w:rsidRPr="00637CD2"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A. Name of Enterprise.</w:t>
            </w:r>
          </w:p>
          <w:p w14:paraId="16C60DD3" w14:textId="77777777" w:rsidR="00637CD2" w:rsidRPr="00637CD2" w:rsidRDefault="00637CD2" w:rsidP="00637CD2">
            <w:pPr>
              <w:spacing w:after="0" w:line="240" w:lineRule="auto"/>
              <w:rPr>
                <w:rFonts w:ascii="Arial" w:eastAsia="Times New Roman" w:hAnsi="Arial" w:cs="Arial"/>
                <w:bCs/>
                <w:sz w:val="24"/>
                <w:szCs w:val="24"/>
              </w:rPr>
            </w:pPr>
          </w:p>
          <w:p w14:paraId="470D27E7" w14:textId="77777777" w:rsidR="00637CD2" w:rsidRPr="00637CD2"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B. HR records, Job Advert (dated after LGF support), contract or letter of employment.</w:t>
            </w:r>
          </w:p>
          <w:p w14:paraId="5EC090FF" w14:textId="77777777" w:rsidR="00637CD2" w:rsidRPr="00637CD2" w:rsidRDefault="00637CD2" w:rsidP="00637CD2">
            <w:pPr>
              <w:spacing w:after="0" w:line="240" w:lineRule="auto"/>
              <w:rPr>
                <w:rFonts w:ascii="Arial" w:eastAsia="Times New Roman" w:hAnsi="Arial" w:cs="Arial"/>
                <w:bCs/>
                <w:sz w:val="24"/>
                <w:szCs w:val="24"/>
              </w:rPr>
            </w:pPr>
          </w:p>
          <w:p w14:paraId="6283B194" w14:textId="5EC65175" w:rsidR="00741C00" w:rsidRPr="00741C00"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C. Payroll evidence, Job Description.</w:t>
            </w:r>
          </w:p>
        </w:tc>
      </w:tr>
      <w:tr w:rsidR="00741C00" w:rsidRPr="00741C00" w14:paraId="4433BB9B" w14:textId="77777777" w:rsidTr="00CA4075">
        <w:trPr>
          <w:trHeight w:val="1151"/>
        </w:trPr>
        <w:tc>
          <w:tcPr>
            <w:tcW w:w="2547" w:type="dxa"/>
          </w:tcPr>
          <w:p w14:paraId="50C60439" w14:textId="77777777" w:rsidR="00741C00" w:rsidRPr="00741C00" w:rsidRDefault="00741C00" w:rsidP="00741C00">
            <w:pPr>
              <w:spacing w:after="0" w:line="240" w:lineRule="auto"/>
              <w:rPr>
                <w:rFonts w:ascii="Arial" w:eastAsia="Times New Roman" w:hAnsi="Arial" w:cs="Arial"/>
                <w:color w:val="000000"/>
                <w:sz w:val="24"/>
                <w:szCs w:val="24"/>
              </w:rPr>
            </w:pPr>
            <w:r w:rsidRPr="00741C00">
              <w:rPr>
                <w:rFonts w:ascii="Arial" w:eastAsia="Times New Roman" w:hAnsi="Arial" w:cs="Arial"/>
                <w:sz w:val="24"/>
                <w:szCs w:val="24"/>
              </w:rPr>
              <w:t>Jobs safeguarded</w:t>
            </w:r>
          </w:p>
        </w:tc>
        <w:tc>
          <w:tcPr>
            <w:tcW w:w="4385" w:type="dxa"/>
          </w:tcPr>
          <w:p w14:paraId="7E87B3A2" w14:textId="77777777" w:rsidR="00741C00" w:rsidRDefault="00741C00" w:rsidP="00741C00">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rPr>
              <w:t>A safeguarded job is a permanent and paid job that was at risk prior to support being provided, and which the support helped the business to retain.</w:t>
            </w:r>
          </w:p>
          <w:p w14:paraId="142F8856" w14:textId="77777777" w:rsidR="00C03B2E" w:rsidRDefault="00C03B2E" w:rsidP="00741C00">
            <w:pPr>
              <w:spacing w:after="0" w:line="240" w:lineRule="auto"/>
              <w:rPr>
                <w:rFonts w:ascii="Arial" w:eastAsia="Times New Roman" w:hAnsi="Arial" w:cs="Arial"/>
                <w:color w:val="000000"/>
                <w:sz w:val="24"/>
                <w:szCs w:val="24"/>
              </w:rPr>
            </w:pPr>
          </w:p>
          <w:p w14:paraId="579CD540" w14:textId="3008C5DB" w:rsidR="00C03B2E" w:rsidRPr="00741C00" w:rsidRDefault="00C03B2E" w:rsidP="00741C00">
            <w:pPr>
              <w:spacing w:after="0" w:line="240" w:lineRule="auto"/>
              <w:rPr>
                <w:rFonts w:ascii="Arial" w:eastAsia="Times New Roman" w:hAnsi="Arial" w:cs="Arial"/>
                <w:color w:val="000000"/>
                <w:sz w:val="24"/>
                <w:szCs w:val="24"/>
              </w:rPr>
            </w:pPr>
            <w:r w:rsidRPr="00C03B2E">
              <w:rPr>
                <w:rFonts w:ascii="Arial" w:eastAsia="Times New Roman" w:hAnsi="Arial" w:cs="Arial"/>
                <w:b/>
                <w:bCs/>
                <w:color w:val="000000"/>
                <w:sz w:val="24"/>
                <w:szCs w:val="24"/>
              </w:rPr>
              <w:t>NB:</w:t>
            </w:r>
            <w:r>
              <w:rPr>
                <w:rFonts w:ascii="Arial" w:eastAsia="Times New Roman" w:hAnsi="Arial" w:cs="Arial"/>
                <w:b/>
                <w:bCs/>
                <w:color w:val="000000"/>
                <w:sz w:val="24"/>
                <w:szCs w:val="24"/>
              </w:rPr>
              <w:t xml:space="preserve"> </w:t>
            </w:r>
            <w:r w:rsidRPr="00C03B2E">
              <w:rPr>
                <w:rFonts w:ascii="Arial" w:eastAsia="Times New Roman" w:hAnsi="Arial" w:cs="Arial"/>
                <w:color w:val="000000"/>
                <w:sz w:val="24"/>
                <w:szCs w:val="24"/>
              </w:rPr>
              <w:t xml:space="preserve">Although jobs safeguarded will not be used to determine the amount of grant awarded, applicants will be required to provide audit evidence. </w:t>
            </w:r>
            <w:r w:rsidRPr="00C03B2E">
              <w:rPr>
                <w:rFonts w:ascii="Arial" w:eastAsia="Times New Roman" w:hAnsi="Arial" w:cs="Arial"/>
                <w:color w:val="000000"/>
                <w:sz w:val="24"/>
                <w:szCs w:val="24"/>
              </w:rPr>
              <w:lastRenderedPageBreak/>
              <w:t>This information will be used for monitoring and evaluation purposes, to demonstrate the wider economic impact of the fund, and to support the Council’s evidence base for future funding opportunities.</w:t>
            </w:r>
          </w:p>
        </w:tc>
        <w:tc>
          <w:tcPr>
            <w:tcW w:w="2389" w:type="dxa"/>
          </w:tcPr>
          <w:p w14:paraId="36ADCA39" w14:textId="26EFAFF8" w:rsidR="00741C00" w:rsidRPr="00741C00" w:rsidRDefault="00741C00" w:rsidP="00741C00">
            <w:pPr>
              <w:spacing w:after="0" w:line="240" w:lineRule="auto"/>
              <w:rPr>
                <w:rFonts w:ascii="Arial" w:eastAsia="Times New Roman" w:hAnsi="Arial" w:cs="Arial"/>
                <w:bCs/>
                <w:sz w:val="24"/>
                <w:szCs w:val="24"/>
              </w:rPr>
            </w:pPr>
            <w:r w:rsidRPr="00741C00">
              <w:rPr>
                <w:rFonts w:ascii="Arial" w:eastAsia="Times New Roman" w:hAnsi="Arial" w:cs="Arial"/>
                <w:bCs/>
                <w:sz w:val="24"/>
                <w:szCs w:val="24"/>
              </w:rPr>
              <w:lastRenderedPageBreak/>
              <w:t>Signed confirmation from employer of safeguarded job</w:t>
            </w:r>
          </w:p>
        </w:tc>
      </w:tr>
      <w:tr w:rsidR="00741C00" w:rsidRPr="00741C00" w14:paraId="3BEF6C59" w14:textId="77777777" w:rsidTr="00CA4075">
        <w:trPr>
          <w:trHeight w:val="1151"/>
        </w:trPr>
        <w:tc>
          <w:tcPr>
            <w:tcW w:w="2547" w:type="dxa"/>
          </w:tcPr>
          <w:p w14:paraId="165C68C3" w14:textId="62B43179" w:rsidR="00741C00" w:rsidRPr="00741C00" w:rsidRDefault="00637CD2" w:rsidP="00741C00">
            <w:pPr>
              <w:spacing w:after="0" w:line="240" w:lineRule="auto"/>
              <w:rPr>
                <w:rFonts w:ascii="Arial" w:eastAsia="Times New Roman" w:hAnsi="Arial" w:cs="Arial"/>
                <w:sz w:val="24"/>
                <w:szCs w:val="24"/>
              </w:rPr>
            </w:pPr>
            <w:r w:rsidRPr="00637CD2">
              <w:rPr>
                <w:rFonts w:ascii="Arial" w:eastAsia="Times New Roman" w:hAnsi="Arial" w:cs="Arial"/>
                <w:sz w:val="24"/>
                <w:szCs w:val="24"/>
              </w:rPr>
              <w:t>Number of new-to-market products</w:t>
            </w:r>
            <w:r w:rsidRPr="00637CD2" w:rsidDel="00637CD2">
              <w:rPr>
                <w:rFonts w:ascii="Arial" w:eastAsia="Times New Roman" w:hAnsi="Arial" w:cs="Arial"/>
                <w:sz w:val="24"/>
                <w:szCs w:val="24"/>
              </w:rPr>
              <w:t xml:space="preserve"> </w:t>
            </w:r>
          </w:p>
        </w:tc>
        <w:tc>
          <w:tcPr>
            <w:tcW w:w="4385" w:type="dxa"/>
          </w:tcPr>
          <w:p w14:paraId="722BBEBA" w14:textId="77777777" w:rsidR="00741C00" w:rsidRPr="00741C00" w:rsidRDefault="00741C00" w:rsidP="00991F64">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rPr>
              <w:t xml:space="preserve">Number of new </w:t>
            </w:r>
            <w:r w:rsidR="00991F64">
              <w:rPr>
                <w:rFonts w:ascii="Arial" w:eastAsia="Times New Roman" w:hAnsi="Arial" w:cs="Arial"/>
                <w:color w:val="000000"/>
                <w:sz w:val="24"/>
                <w:szCs w:val="24"/>
              </w:rPr>
              <w:t xml:space="preserve">products introduced </w:t>
            </w:r>
            <w:r w:rsidRPr="00741C00">
              <w:rPr>
                <w:rFonts w:ascii="Arial" w:eastAsia="Times New Roman" w:hAnsi="Arial" w:cs="Arial"/>
                <w:color w:val="000000"/>
                <w:sz w:val="24"/>
                <w:szCs w:val="24"/>
              </w:rPr>
              <w:t>as a direct result of the supported project</w:t>
            </w:r>
            <w:r w:rsidR="00991F64">
              <w:rPr>
                <w:rFonts w:ascii="Arial" w:eastAsia="Times New Roman" w:hAnsi="Arial" w:cs="Arial"/>
                <w:color w:val="000000"/>
                <w:sz w:val="24"/>
                <w:szCs w:val="24"/>
              </w:rPr>
              <w:t>.</w:t>
            </w:r>
          </w:p>
        </w:tc>
        <w:tc>
          <w:tcPr>
            <w:tcW w:w="2389" w:type="dxa"/>
          </w:tcPr>
          <w:p w14:paraId="5E5FDC67" w14:textId="77777777" w:rsidR="00637CD2" w:rsidRPr="00637CD2"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Required – a, b and c.</w:t>
            </w:r>
          </w:p>
          <w:p w14:paraId="1E973F4D" w14:textId="77777777" w:rsidR="00637CD2" w:rsidRPr="00637CD2" w:rsidRDefault="00637CD2" w:rsidP="00637CD2">
            <w:pPr>
              <w:spacing w:after="0" w:line="240" w:lineRule="auto"/>
              <w:rPr>
                <w:rFonts w:ascii="Arial" w:eastAsia="Times New Roman" w:hAnsi="Arial" w:cs="Arial"/>
                <w:bCs/>
                <w:sz w:val="24"/>
                <w:szCs w:val="24"/>
              </w:rPr>
            </w:pPr>
          </w:p>
          <w:p w14:paraId="2B642552" w14:textId="77777777" w:rsidR="00637CD2" w:rsidRPr="00637CD2"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A. Name of enterprise.</w:t>
            </w:r>
          </w:p>
          <w:p w14:paraId="3BF8850B" w14:textId="77777777" w:rsidR="00637CD2" w:rsidRPr="00637CD2" w:rsidRDefault="00637CD2" w:rsidP="00637CD2">
            <w:pPr>
              <w:spacing w:after="0" w:line="240" w:lineRule="auto"/>
              <w:rPr>
                <w:rFonts w:ascii="Arial" w:eastAsia="Times New Roman" w:hAnsi="Arial" w:cs="Arial"/>
                <w:bCs/>
                <w:sz w:val="24"/>
                <w:szCs w:val="24"/>
              </w:rPr>
            </w:pPr>
          </w:p>
          <w:p w14:paraId="4814D10F" w14:textId="77777777" w:rsidR="00637CD2" w:rsidRPr="00637CD2"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B. Details of new product or service</w:t>
            </w:r>
          </w:p>
          <w:p w14:paraId="61A51306" w14:textId="77777777" w:rsidR="00637CD2" w:rsidRPr="00637CD2"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 xml:space="preserve">                                                                                                                                                                                                                                                                             </w:t>
            </w:r>
          </w:p>
          <w:p w14:paraId="01EFE8D5" w14:textId="2AA88E7B" w:rsidR="00CA4075" w:rsidRDefault="00637CD2" w:rsidP="00741C00">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C.</w:t>
            </w:r>
            <w:r>
              <w:rPr>
                <w:rFonts w:ascii="Arial" w:eastAsia="Times New Roman" w:hAnsi="Arial" w:cs="Arial"/>
                <w:bCs/>
                <w:sz w:val="24"/>
                <w:szCs w:val="24"/>
              </w:rPr>
              <w:t xml:space="preserve"> </w:t>
            </w:r>
            <w:r w:rsidRPr="00637CD2">
              <w:rPr>
                <w:rFonts w:ascii="Arial" w:eastAsia="Times New Roman" w:hAnsi="Arial" w:cs="Arial"/>
                <w:bCs/>
                <w:sz w:val="24"/>
                <w:szCs w:val="24"/>
              </w:rPr>
              <w:t>Launch/marketing documentation</w:t>
            </w:r>
            <w:r w:rsidRPr="00637CD2" w:rsidDel="00637CD2">
              <w:rPr>
                <w:rFonts w:ascii="Arial" w:eastAsia="Times New Roman" w:hAnsi="Arial" w:cs="Arial"/>
                <w:bCs/>
                <w:sz w:val="24"/>
                <w:szCs w:val="24"/>
              </w:rPr>
              <w:t xml:space="preserve"> </w:t>
            </w:r>
          </w:p>
          <w:p w14:paraId="1340E720" w14:textId="544E5ED0" w:rsidR="00CA4075" w:rsidRPr="00741C00" w:rsidRDefault="00CA4075" w:rsidP="00741C00">
            <w:pPr>
              <w:spacing w:after="0" w:line="240" w:lineRule="auto"/>
              <w:rPr>
                <w:rFonts w:ascii="Arial" w:eastAsia="Times New Roman" w:hAnsi="Arial" w:cs="Arial"/>
                <w:bCs/>
                <w:sz w:val="24"/>
                <w:szCs w:val="24"/>
              </w:rPr>
            </w:pPr>
            <w:r>
              <w:rPr>
                <w:rFonts w:ascii="Arial" w:eastAsia="Times New Roman" w:hAnsi="Arial" w:cs="Arial"/>
                <w:bCs/>
                <w:sz w:val="24"/>
                <w:szCs w:val="24"/>
              </w:rPr>
              <w:t>(Template to be provided)</w:t>
            </w:r>
          </w:p>
        </w:tc>
      </w:tr>
      <w:tr w:rsidR="00741C00" w:rsidRPr="00741C00" w14:paraId="4DDA8829" w14:textId="77777777" w:rsidTr="00CA4075">
        <w:trPr>
          <w:trHeight w:val="1151"/>
        </w:trPr>
        <w:tc>
          <w:tcPr>
            <w:tcW w:w="2547" w:type="dxa"/>
          </w:tcPr>
          <w:p w14:paraId="6B1C753C" w14:textId="46E63334" w:rsidR="00991F64" w:rsidRPr="00991F64" w:rsidRDefault="00CA4075" w:rsidP="00991F64">
            <w:pPr>
              <w:spacing w:after="0" w:line="240" w:lineRule="auto"/>
              <w:rPr>
                <w:rFonts w:ascii="Arial" w:eastAsia="Times New Roman" w:hAnsi="Arial" w:cs="Arial"/>
                <w:sz w:val="24"/>
                <w:szCs w:val="24"/>
              </w:rPr>
            </w:pPr>
            <w:r>
              <w:rPr>
                <w:rFonts w:ascii="Arial" w:eastAsia="Times New Roman" w:hAnsi="Arial" w:cs="Arial"/>
                <w:sz w:val="24"/>
                <w:szCs w:val="24"/>
              </w:rPr>
              <w:t xml:space="preserve">Improved </w:t>
            </w:r>
            <w:r w:rsidR="00991F64" w:rsidRPr="00991F64">
              <w:rPr>
                <w:rFonts w:ascii="Arial" w:eastAsia="Times New Roman" w:hAnsi="Arial" w:cs="Arial"/>
                <w:sz w:val="24"/>
                <w:szCs w:val="24"/>
              </w:rPr>
              <w:t>productivity</w:t>
            </w:r>
            <w:r>
              <w:rPr>
                <w:rFonts w:ascii="Arial" w:eastAsia="Times New Roman" w:hAnsi="Arial" w:cs="Arial"/>
                <w:sz w:val="24"/>
                <w:szCs w:val="24"/>
              </w:rPr>
              <w:t xml:space="preserve"> of the business</w:t>
            </w:r>
            <w:r w:rsidR="00991F64" w:rsidRPr="00991F64">
              <w:rPr>
                <w:rFonts w:ascii="Arial" w:eastAsia="Times New Roman" w:hAnsi="Arial" w:cs="Arial"/>
                <w:sz w:val="24"/>
                <w:szCs w:val="24"/>
              </w:rPr>
              <w:t>.</w:t>
            </w:r>
          </w:p>
          <w:p w14:paraId="3DCA7602" w14:textId="77777777" w:rsidR="00741C00" w:rsidRPr="00741C00" w:rsidRDefault="00741C00" w:rsidP="00741C00">
            <w:pPr>
              <w:spacing w:after="0" w:line="240" w:lineRule="auto"/>
              <w:rPr>
                <w:rFonts w:ascii="Arial" w:eastAsia="Times New Roman" w:hAnsi="Arial" w:cs="Arial"/>
                <w:sz w:val="24"/>
                <w:szCs w:val="24"/>
              </w:rPr>
            </w:pPr>
          </w:p>
        </w:tc>
        <w:tc>
          <w:tcPr>
            <w:tcW w:w="4385" w:type="dxa"/>
          </w:tcPr>
          <w:p w14:paraId="1B1E0445" w14:textId="77777777" w:rsidR="00741C00" w:rsidRPr="00741C00" w:rsidRDefault="00991F64" w:rsidP="00991F64">
            <w:pPr>
              <w:spacing w:after="0" w:line="240" w:lineRule="auto"/>
              <w:rPr>
                <w:rFonts w:ascii="Arial" w:eastAsia="Times New Roman" w:hAnsi="Arial" w:cs="Arial"/>
                <w:color w:val="000000"/>
                <w:sz w:val="24"/>
                <w:szCs w:val="24"/>
              </w:rPr>
            </w:pPr>
            <w:r w:rsidRPr="00991F64">
              <w:rPr>
                <w:rFonts w:ascii="Arial" w:eastAsia="Times New Roman" w:hAnsi="Arial" w:cs="Arial"/>
                <w:color w:val="000000"/>
                <w:sz w:val="24"/>
                <w:szCs w:val="24"/>
              </w:rPr>
              <w:t xml:space="preserve">Number of </w:t>
            </w:r>
            <w:r>
              <w:rPr>
                <w:rFonts w:ascii="Arial" w:eastAsia="Times New Roman" w:hAnsi="Arial" w:cs="Arial"/>
                <w:color w:val="000000"/>
                <w:sz w:val="24"/>
                <w:szCs w:val="24"/>
              </w:rPr>
              <w:t>businesses with improved productivity a</w:t>
            </w:r>
            <w:r w:rsidRPr="00991F64">
              <w:rPr>
                <w:rFonts w:ascii="Arial" w:eastAsia="Times New Roman" w:hAnsi="Arial" w:cs="Arial"/>
                <w:color w:val="000000"/>
                <w:sz w:val="24"/>
                <w:szCs w:val="24"/>
              </w:rPr>
              <w:t>s a direct result of the supported project.</w:t>
            </w:r>
          </w:p>
        </w:tc>
        <w:tc>
          <w:tcPr>
            <w:tcW w:w="2389" w:type="dxa"/>
          </w:tcPr>
          <w:p w14:paraId="0B176E41" w14:textId="1F6EE139" w:rsidR="00637CD2" w:rsidRPr="00637CD2" w:rsidRDefault="00991F64" w:rsidP="00637CD2">
            <w:pPr>
              <w:spacing w:after="0" w:line="240" w:lineRule="auto"/>
              <w:rPr>
                <w:rFonts w:ascii="Arial" w:eastAsia="Times New Roman" w:hAnsi="Arial" w:cs="Arial"/>
                <w:bCs/>
                <w:sz w:val="24"/>
                <w:szCs w:val="24"/>
              </w:rPr>
            </w:pPr>
            <w:r w:rsidRPr="00991F64">
              <w:rPr>
                <w:rFonts w:ascii="Arial" w:eastAsia="Times New Roman" w:hAnsi="Arial" w:cs="Arial"/>
                <w:bCs/>
                <w:sz w:val="24"/>
                <w:szCs w:val="24"/>
              </w:rPr>
              <w:t>Signed confirmation</w:t>
            </w:r>
            <w:r>
              <w:rPr>
                <w:rFonts w:ascii="Arial" w:eastAsia="Times New Roman" w:hAnsi="Arial" w:cs="Arial"/>
                <w:bCs/>
                <w:sz w:val="24"/>
                <w:szCs w:val="24"/>
              </w:rPr>
              <w:t xml:space="preserve"> and explanation</w:t>
            </w:r>
            <w:r w:rsidRPr="00991F64">
              <w:rPr>
                <w:rFonts w:ascii="Arial" w:eastAsia="Times New Roman" w:hAnsi="Arial" w:cs="Arial"/>
                <w:bCs/>
                <w:sz w:val="24"/>
                <w:szCs w:val="24"/>
              </w:rPr>
              <w:t xml:space="preserve"> from business owner/s</w:t>
            </w:r>
            <w:r w:rsidR="00CA4075">
              <w:rPr>
                <w:rFonts w:ascii="Arial" w:eastAsia="Times New Roman" w:hAnsi="Arial" w:cs="Arial"/>
                <w:bCs/>
                <w:sz w:val="24"/>
                <w:szCs w:val="24"/>
              </w:rPr>
              <w:t>.</w:t>
            </w:r>
          </w:p>
          <w:p w14:paraId="2B9C4364" w14:textId="6092BF4B" w:rsidR="00637CD2" w:rsidRDefault="00637CD2"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rPr>
              <w:t>Baseline and follow-up productivity data</w:t>
            </w:r>
          </w:p>
          <w:p w14:paraId="699680DD" w14:textId="62CCC89C" w:rsidR="00CA4075" w:rsidRPr="00741C00" w:rsidRDefault="00CA4075" w:rsidP="00741C00">
            <w:pPr>
              <w:spacing w:after="0" w:line="240" w:lineRule="auto"/>
              <w:rPr>
                <w:rFonts w:ascii="Arial" w:eastAsia="Times New Roman" w:hAnsi="Arial" w:cs="Arial"/>
                <w:bCs/>
                <w:sz w:val="24"/>
                <w:szCs w:val="24"/>
              </w:rPr>
            </w:pPr>
            <w:r>
              <w:rPr>
                <w:rFonts w:ascii="Arial" w:eastAsia="Times New Roman" w:hAnsi="Arial" w:cs="Arial"/>
                <w:bCs/>
                <w:sz w:val="24"/>
                <w:szCs w:val="24"/>
              </w:rPr>
              <w:t>(Template and guidance to be provided)</w:t>
            </w:r>
          </w:p>
        </w:tc>
      </w:tr>
      <w:tr w:rsidR="00741C00" w:rsidRPr="00741C00" w14:paraId="347949CA" w14:textId="77777777" w:rsidTr="00CA4075">
        <w:trPr>
          <w:trHeight w:val="1151"/>
        </w:trPr>
        <w:tc>
          <w:tcPr>
            <w:tcW w:w="2547" w:type="dxa"/>
          </w:tcPr>
          <w:p w14:paraId="53A6599F" w14:textId="77C10D3F" w:rsidR="00741C00" w:rsidRPr="00741C00" w:rsidRDefault="00637CD2" w:rsidP="00741C00">
            <w:pPr>
              <w:spacing w:after="0" w:line="240" w:lineRule="auto"/>
              <w:rPr>
                <w:rFonts w:ascii="Arial" w:eastAsia="Times New Roman" w:hAnsi="Arial" w:cs="Arial"/>
                <w:color w:val="000000"/>
                <w:sz w:val="24"/>
                <w:szCs w:val="24"/>
              </w:rPr>
            </w:pPr>
            <w:r w:rsidRPr="00637CD2">
              <w:rPr>
                <w:rFonts w:ascii="Arial" w:eastAsia="Times New Roman" w:hAnsi="Arial" w:cs="Arial"/>
                <w:color w:val="000000"/>
                <w:sz w:val="24"/>
                <w:szCs w:val="24"/>
              </w:rPr>
              <w:t>Number of enterprises adopting new- to-firm technologies or processes</w:t>
            </w:r>
          </w:p>
        </w:tc>
        <w:tc>
          <w:tcPr>
            <w:tcW w:w="4385" w:type="dxa"/>
          </w:tcPr>
          <w:p w14:paraId="5A2A269F" w14:textId="7B9A020C" w:rsidR="00637CD2" w:rsidRPr="00637CD2" w:rsidRDefault="00637CD2" w:rsidP="00637CD2">
            <w:pPr>
              <w:spacing w:after="0" w:line="240" w:lineRule="auto"/>
              <w:rPr>
                <w:rFonts w:ascii="Arial" w:eastAsia="Times New Roman" w:hAnsi="Arial" w:cs="Arial"/>
                <w:color w:val="000000"/>
                <w:sz w:val="24"/>
                <w:szCs w:val="24"/>
              </w:rPr>
            </w:pPr>
            <w:r w:rsidRPr="00637CD2">
              <w:rPr>
                <w:rFonts w:ascii="Arial" w:eastAsia="Times New Roman" w:hAnsi="Arial" w:cs="Arial"/>
                <w:color w:val="000000"/>
                <w:sz w:val="24"/>
                <w:szCs w:val="24"/>
              </w:rPr>
              <w:t>Enterprises</w:t>
            </w:r>
            <w:r>
              <w:rPr>
                <w:rFonts w:ascii="Arial" w:eastAsia="Times New Roman" w:hAnsi="Arial" w:cs="Arial"/>
                <w:color w:val="000000"/>
                <w:sz w:val="24"/>
                <w:szCs w:val="24"/>
              </w:rPr>
              <w:t xml:space="preserve"> </w:t>
            </w:r>
            <w:r w:rsidRPr="00637CD2">
              <w:rPr>
                <w:rFonts w:ascii="Arial" w:eastAsia="Times New Roman" w:hAnsi="Arial" w:cs="Arial"/>
                <w:color w:val="000000"/>
                <w:sz w:val="24"/>
                <w:szCs w:val="24"/>
              </w:rPr>
              <w:t xml:space="preserve">that have adopted new or significantly improved production or delivery method (including significant changes in techniques, equipment or software), including for instance by making use of novel or innovative digital technologies or solutions, or the adoption of new products or services. Excluded from this definition are minor changes or improvements, increases in production or service capabilities through the addition of manufacturing or logistical systems which are very similar to those already in use, ceasing to use a process, simple capital replacement or extension, changes resulting purely from changes in factor prices, customisation, localisation, </w:t>
            </w:r>
            <w:r w:rsidRPr="00637CD2">
              <w:rPr>
                <w:rFonts w:ascii="Arial" w:eastAsia="Times New Roman" w:hAnsi="Arial" w:cs="Arial"/>
                <w:color w:val="000000"/>
                <w:sz w:val="24"/>
                <w:szCs w:val="24"/>
              </w:rPr>
              <w:lastRenderedPageBreak/>
              <w:t>regular, seasonal and other cyclical changes and trading of new or significantly improved products.</w:t>
            </w:r>
          </w:p>
          <w:p w14:paraId="1E18875E" w14:textId="77777777" w:rsidR="00637CD2" w:rsidRPr="00637CD2" w:rsidRDefault="00637CD2" w:rsidP="00637CD2">
            <w:pPr>
              <w:spacing w:after="0" w:line="240" w:lineRule="auto"/>
              <w:rPr>
                <w:rFonts w:ascii="Arial" w:eastAsia="Times New Roman" w:hAnsi="Arial" w:cs="Arial"/>
                <w:color w:val="000000"/>
                <w:sz w:val="24"/>
                <w:szCs w:val="24"/>
              </w:rPr>
            </w:pPr>
          </w:p>
          <w:p w14:paraId="2FC9029A" w14:textId="728BD0DE" w:rsidR="00741C00" w:rsidRPr="00741C00" w:rsidRDefault="00637CD2" w:rsidP="00637CD2">
            <w:pPr>
              <w:spacing w:after="0" w:line="240" w:lineRule="auto"/>
              <w:rPr>
                <w:rFonts w:ascii="Arial" w:eastAsia="Times New Roman" w:hAnsi="Arial" w:cs="Arial"/>
                <w:color w:val="000000"/>
                <w:sz w:val="24"/>
                <w:szCs w:val="24"/>
              </w:rPr>
            </w:pPr>
            <w:r w:rsidRPr="00637CD2">
              <w:rPr>
                <w:rFonts w:ascii="Arial" w:eastAsia="Times New Roman" w:hAnsi="Arial" w:cs="Arial"/>
                <w:color w:val="000000"/>
                <w:sz w:val="24"/>
                <w:szCs w:val="24"/>
              </w:rPr>
              <w:t xml:space="preserve">The adoption of new products or services must be </w:t>
            </w:r>
            <w:r w:rsidR="004D7A85" w:rsidRPr="00637CD2">
              <w:rPr>
                <w:rFonts w:ascii="Arial" w:eastAsia="Times New Roman" w:hAnsi="Arial" w:cs="Arial"/>
                <w:color w:val="000000"/>
                <w:sz w:val="24"/>
                <w:szCs w:val="24"/>
              </w:rPr>
              <w:t>because of</w:t>
            </w:r>
            <w:r w:rsidRPr="00637CD2">
              <w:rPr>
                <w:rFonts w:ascii="Arial" w:eastAsia="Times New Roman" w:hAnsi="Arial" w:cs="Arial"/>
                <w:color w:val="000000"/>
                <w:sz w:val="24"/>
                <w:szCs w:val="24"/>
              </w:rPr>
              <w:t xml:space="preserve"> LGF support, for example, through the financing of new equipment or </w:t>
            </w:r>
            <w:r w:rsidR="004D7A85" w:rsidRPr="00637CD2">
              <w:rPr>
                <w:rFonts w:ascii="Arial" w:eastAsia="Times New Roman" w:hAnsi="Arial" w:cs="Arial"/>
                <w:color w:val="000000"/>
                <w:sz w:val="24"/>
                <w:szCs w:val="24"/>
              </w:rPr>
              <w:t>because of</w:t>
            </w:r>
            <w:r w:rsidRPr="00637CD2">
              <w:rPr>
                <w:rFonts w:ascii="Arial" w:eastAsia="Times New Roman" w:hAnsi="Arial" w:cs="Arial"/>
                <w:color w:val="000000"/>
                <w:sz w:val="24"/>
                <w:szCs w:val="24"/>
              </w:rPr>
              <w:t xml:space="preserve"> advice and guidance received through LGF funded projects.</w:t>
            </w:r>
          </w:p>
        </w:tc>
        <w:tc>
          <w:tcPr>
            <w:tcW w:w="2389" w:type="dxa"/>
          </w:tcPr>
          <w:p w14:paraId="5294E385" w14:textId="77777777" w:rsidR="002B7984" w:rsidRPr="002B7984" w:rsidRDefault="002B7984" w:rsidP="002B7984">
            <w:pPr>
              <w:spacing w:after="0" w:line="240" w:lineRule="auto"/>
              <w:rPr>
                <w:rFonts w:ascii="Arial" w:eastAsia="Times New Roman" w:hAnsi="Arial" w:cs="Arial"/>
                <w:bCs/>
                <w:sz w:val="24"/>
                <w:szCs w:val="24"/>
              </w:rPr>
            </w:pPr>
            <w:r w:rsidRPr="002B7984">
              <w:rPr>
                <w:rFonts w:ascii="Arial" w:eastAsia="Times New Roman" w:hAnsi="Arial" w:cs="Arial"/>
                <w:bCs/>
                <w:sz w:val="24"/>
                <w:szCs w:val="24"/>
              </w:rPr>
              <w:lastRenderedPageBreak/>
              <w:t>Required – a, b and c.</w:t>
            </w:r>
          </w:p>
          <w:p w14:paraId="34E93A36" w14:textId="77777777" w:rsidR="002B7984" w:rsidRPr="002B7984" w:rsidRDefault="002B7984" w:rsidP="002B7984">
            <w:pPr>
              <w:spacing w:after="0" w:line="240" w:lineRule="auto"/>
              <w:rPr>
                <w:rFonts w:ascii="Arial" w:eastAsia="Times New Roman" w:hAnsi="Arial" w:cs="Arial"/>
                <w:bCs/>
                <w:sz w:val="24"/>
                <w:szCs w:val="24"/>
              </w:rPr>
            </w:pPr>
          </w:p>
          <w:p w14:paraId="726AFBBC" w14:textId="77777777" w:rsidR="002B7984" w:rsidRPr="002B7984" w:rsidRDefault="002B7984" w:rsidP="002B7984">
            <w:pPr>
              <w:spacing w:after="0" w:line="240" w:lineRule="auto"/>
              <w:rPr>
                <w:rFonts w:ascii="Arial" w:eastAsia="Times New Roman" w:hAnsi="Arial" w:cs="Arial"/>
                <w:bCs/>
                <w:sz w:val="24"/>
                <w:szCs w:val="24"/>
              </w:rPr>
            </w:pPr>
            <w:r w:rsidRPr="002B7984">
              <w:rPr>
                <w:rFonts w:ascii="Arial" w:eastAsia="Times New Roman" w:hAnsi="Arial" w:cs="Arial"/>
                <w:bCs/>
                <w:sz w:val="24"/>
                <w:szCs w:val="24"/>
              </w:rPr>
              <w:t>A. Name of enterprise.</w:t>
            </w:r>
          </w:p>
          <w:p w14:paraId="0D485E80" w14:textId="77777777" w:rsidR="002B7984" w:rsidRPr="002B7984" w:rsidRDefault="002B7984" w:rsidP="002B7984">
            <w:pPr>
              <w:spacing w:after="0" w:line="240" w:lineRule="auto"/>
              <w:rPr>
                <w:rFonts w:ascii="Arial" w:eastAsia="Times New Roman" w:hAnsi="Arial" w:cs="Arial"/>
                <w:bCs/>
                <w:sz w:val="24"/>
                <w:szCs w:val="24"/>
              </w:rPr>
            </w:pPr>
          </w:p>
          <w:p w14:paraId="2C5E0A13" w14:textId="77777777" w:rsidR="002B7984" w:rsidRPr="002B7984" w:rsidRDefault="002B7984" w:rsidP="002B7984">
            <w:pPr>
              <w:spacing w:after="0" w:line="240" w:lineRule="auto"/>
              <w:rPr>
                <w:rFonts w:ascii="Arial" w:eastAsia="Times New Roman" w:hAnsi="Arial" w:cs="Arial"/>
                <w:bCs/>
                <w:sz w:val="24"/>
                <w:szCs w:val="24"/>
              </w:rPr>
            </w:pPr>
            <w:r w:rsidRPr="002B7984">
              <w:rPr>
                <w:rFonts w:ascii="Arial" w:eastAsia="Times New Roman" w:hAnsi="Arial" w:cs="Arial"/>
                <w:bCs/>
                <w:sz w:val="24"/>
                <w:szCs w:val="24"/>
              </w:rPr>
              <w:t>B. Details of the new technology or processes</w:t>
            </w:r>
          </w:p>
          <w:p w14:paraId="02A6DDF5" w14:textId="41D43D2B" w:rsidR="00CA4075" w:rsidRDefault="002B7984" w:rsidP="00991F64">
            <w:pPr>
              <w:spacing w:after="0" w:line="240" w:lineRule="auto"/>
              <w:rPr>
                <w:rFonts w:ascii="Arial" w:eastAsia="Times New Roman" w:hAnsi="Arial" w:cs="Arial"/>
                <w:bCs/>
                <w:sz w:val="24"/>
                <w:szCs w:val="24"/>
              </w:rPr>
            </w:pPr>
            <w:r w:rsidRPr="002B7984">
              <w:rPr>
                <w:rFonts w:ascii="Arial" w:eastAsia="Times New Roman" w:hAnsi="Arial" w:cs="Arial"/>
                <w:bCs/>
                <w:sz w:val="24"/>
                <w:szCs w:val="24"/>
              </w:rPr>
              <w:t xml:space="preserve">                                                                                                                                                                                                                                                                          C. Evidence of introduction/launch material/marketing of new product/service</w:t>
            </w:r>
            <w:r w:rsidRPr="002B7984" w:rsidDel="002B7984">
              <w:rPr>
                <w:rFonts w:ascii="Arial" w:eastAsia="Times New Roman" w:hAnsi="Arial" w:cs="Arial"/>
                <w:bCs/>
                <w:sz w:val="24"/>
                <w:szCs w:val="24"/>
              </w:rPr>
              <w:t xml:space="preserve"> </w:t>
            </w:r>
          </w:p>
          <w:p w14:paraId="4D759F9E" w14:textId="17932165" w:rsidR="00CA4075" w:rsidRPr="00741C00" w:rsidRDefault="00CA4075" w:rsidP="00991F64">
            <w:pPr>
              <w:spacing w:after="0" w:line="240" w:lineRule="auto"/>
              <w:rPr>
                <w:rFonts w:ascii="Arial" w:eastAsia="Times New Roman" w:hAnsi="Arial" w:cs="Arial"/>
                <w:bCs/>
                <w:sz w:val="24"/>
                <w:szCs w:val="24"/>
              </w:rPr>
            </w:pPr>
            <w:r>
              <w:rPr>
                <w:rFonts w:ascii="Arial" w:eastAsia="Times New Roman" w:hAnsi="Arial" w:cs="Arial"/>
                <w:bCs/>
                <w:sz w:val="24"/>
                <w:szCs w:val="24"/>
              </w:rPr>
              <w:t>(Template and guidance to be provided).</w:t>
            </w:r>
          </w:p>
        </w:tc>
      </w:tr>
      <w:tr w:rsidR="00741C00" w:rsidRPr="00741C00" w14:paraId="443AEA0A" w14:textId="77777777" w:rsidTr="00CA4075">
        <w:trPr>
          <w:trHeight w:val="1151"/>
        </w:trPr>
        <w:tc>
          <w:tcPr>
            <w:tcW w:w="2547" w:type="dxa"/>
          </w:tcPr>
          <w:p w14:paraId="2C10989C" w14:textId="1F162012" w:rsidR="00991F64" w:rsidRPr="00991F64" w:rsidRDefault="00991F64" w:rsidP="00991F64">
            <w:pPr>
              <w:spacing w:after="0" w:line="240" w:lineRule="auto"/>
              <w:rPr>
                <w:rFonts w:ascii="Arial" w:eastAsia="Times New Roman" w:hAnsi="Arial" w:cs="Arial"/>
                <w:sz w:val="24"/>
                <w:szCs w:val="24"/>
              </w:rPr>
            </w:pPr>
            <w:r>
              <w:rPr>
                <w:rFonts w:ascii="Arial" w:eastAsia="Times New Roman" w:hAnsi="Arial" w:cs="Arial"/>
                <w:sz w:val="24"/>
                <w:szCs w:val="24"/>
              </w:rPr>
              <w:t>N</w:t>
            </w:r>
            <w:r w:rsidR="00CA4075">
              <w:rPr>
                <w:rFonts w:ascii="Arial" w:eastAsia="Times New Roman" w:hAnsi="Arial" w:cs="Arial"/>
                <w:sz w:val="24"/>
                <w:szCs w:val="24"/>
              </w:rPr>
              <w:t xml:space="preserve">ew </w:t>
            </w:r>
            <w:r>
              <w:rPr>
                <w:rFonts w:ascii="Arial" w:eastAsia="Times New Roman" w:hAnsi="Arial" w:cs="Arial"/>
                <w:sz w:val="24"/>
                <w:szCs w:val="24"/>
              </w:rPr>
              <w:t xml:space="preserve">or improved </w:t>
            </w:r>
            <w:r w:rsidRPr="00991F64">
              <w:rPr>
                <w:rFonts w:ascii="Arial" w:eastAsia="Times New Roman" w:hAnsi="Arial" w:cs="Arial"/>
                <w:sz w:val="24"/>
                <w:szCs w:val="24"/>
              </w:rPr>
              <w:t>products or services.</w:t>
            </w:r>
          </w:p>
          <w:p w14:paraId="13BB646D" w14:textId="77777777" w:rsidR="00741C00" w:rsidRPr="00741C00" w:rsidRDefault="00741C00" w:rsidP="00741C00">
            <w:pPr>
              <w:spacing w:after="0" w:line="240" w:lineRule="auto"/>
              <w:rPr>
                <w:rFonts w:ascii="Arial" w:eastAsia="Times New Roman" w:hAnsi="Arial" w:cs="Arial"/>
                <w:sz w:val="24"/>
                <w:szCs w:val="24"/>
              </w:rPr>
            </w:pPr>
          </w:p>
        </w:tc>
        <w:tc>
          <w:tcPr>
            <w:tcW w:w="4385" w:type="dxa"/>
          </w:tcPr>
          <w:p w14:paraId="17087594" w14:textId="2539C5BB" w:rsidR="0001307C" w:rsidRPr="00741C00" w:rsidRDefault="00991F64" w:rsidP="000130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w:t>
            </w:r>
            <w:r w:rsidR="00A61214">
              <w:rPr>
                <w:rFonts w:ascii="Arial" w:eastAsia="Times New Roman" w:hAnsi="Arial" w:cs="Arial"/>
                <w:color w:val="000000"/>
                <w:sz w:val="24"/>
                <w:szCs w:val="24"/>
              </w:rPr>
              <w:t xml:space="preserve">umber of new or improved </w:t>
            </w:r>
            <w:r>
              <w:rPr>
                <w:rFonts w:ascii="Arial" w:eastAsia="Times New Roman" w:hAnsi="Arial" w:cs="Arial"/>
                <w:color w:val="000000"/>
                <w:sz w:val="24"/>
                <w:szCs w:val="24"/>
              </w:rPr>
              <w:t>products</w:t>
            </w:r>
            <w:r w:rsidR="00A61214">
              <w:rPr>
                <w:rFonts w:ascii="Arial" w:eastAsia="Times New Roman" w:hAnsi="Arial" w:cs="Arial"/>
                <w:color w:val="000000"/>
                <w:sz w:val="24"/>
                <w:szCs w:val="24"/>
              </w:rPr>
              <w:t xml:space="preserve"> or services adopted by business as a direct result of the supported project.</w:t>
            </w:r>
          </w:p>
        </w:tc>
        <w:tc>
          <w:tcPr>
            <w:tcW w:w="2389" w:type="dxa"/>
          </w:tcPr>
          <w:p w14:paraId="19A16999" w14:textId="77777777" w:rsidR="00741C00" w:rsidRDefault="00A61214" w:rsidP="00741C00">
            <w:pPr>
              <w:spacing w:after="0" w:line="240" w:lineRule="auto"/>
              <w:rPr>
                <w:rFonts w:ascii="Arial" w:eastAsia="Times New Roman" w:hAnsi="Arial" w:cs="Arial"/>
                <w:bCs/>
                <w:sz w:val="24"/>
                <w:szCs w:val="24"/>
              </w:rPr>
            </w:pPr>
            <w:r w:rsidRPr="00A61214">
              <w:rPr>
                <w:rFonts w:ascii="Arial" w:eastAsia="Times New Roman" w:hAnsi="Arial" w:cs="Arial"/>
                <w:bCs/>
                <w:sz w:val="24"/>
                <w:szCs w:val="24"/>
              </w:rPr>
              <w:t>Signed confirmation and explanation from business owner/s</w:t>
            </w:r>
            <w:r w:rsidR="007358CB">
              <w:rPr>
                <w:rFonts w:ascii="Arial" w:eastAsia="Times New Roman" w:hAnsi="Arial" w:cs="Arial"/>
                <w:bCs/>
                <w:sz w:val="24"/>
                <w:szCs w:val="24"/>
              </w:rPr>
              <w:t>.</w:t>
            </w:r>
          </w:p>
          <w:p w14:paraId="62ED5632" w14:textId="77777777" w:rsidR="007358CB" w:rsidRDefault="007358CB" w:rsidP="00741C00">
            <w:pPr>
              <w:spacing w:after="0" w:line="240" w:lineRule="auto"/>
              <w:rPr>
                <w:rFonts w:ascii="Arial" w:eastAsia="Times New Roman" w:hAnsi="Arial" w:cs="Arial"/>
                <w:bCs/>
                <w:sz w:val="24"/>
                <w:szCs w:val="24"/>
              </w:rPr>
            </w:pPr>
          </w:p>
          <w:p w14:paraId="3A936949" w14:textId="72886C67" w:rsidR="007358CB" w:rsidRPr="00741C00" w:rsidRDefault="007358CB" w:rsidP="00741C00">
            <w:pPr>
              <w:spacing w:after="0" w:line="240" w:lineRule="auto"/>
              <w:rPr>
                <w:rFonts w:ascii="Arial" w:eastAsia="Times New Roman" w:hAnsi="Arial" w:cs="Arial"/>
                <w:bCs/>
                <w:sz w:val="24"/>
                <w:szCs w:val="24"/>
              </w:rPr>
            </w:pPr>
            <w:r>
              <w:rPr>
                <w:rFonts w:ascii="Arial" w:eastAsia="Times New Roman" w:hAnsi="Arial" w:cs="Arial"/>
                <w:bCs/>
                <w:sz w:val="24"/>
                <w:szCs w:val="24"/>
              </w:rPr>
              <w:t>(Template to be provided).</w:t>
            </w:r>
          </w:p>
        </w:tc>
      </w:tr>
      <w:tr w:rsidR="0001307C" w:rsidRPr="00741C00" w14:paraId="2F453D0F" w14:textId="77777777" w:rsidTr="00CA4075">
        <w:trPr>
          <w:trHeight w:val="1151"/>
        </w:trPr>
        <w:tc>
          <w:tcPr>
            <w:tcW w:w="2547" w:type="dxa"/>
          </w:tcPr>
          <w:p w14:paraId="789A514B" w14:textId="3FC55C78" w:rsidR="0001307C" w:rsidRDefault="0001307C" w:rsidP="0001307C">
            <w:pPr>
              <w:rPr>
                <w:rFonts w:ascii="Arial" w:eastAsia="Times New Roman" w:hAnsi="Arial" w:cs="Arial"/>
                <w:sz w:val="24"/>
                <w:szCs w:val="24"/>
              </w:rPr>
            </w:pPr>
            <w:r w:rsidRPr="0001307C">
              <w:rPr>
                <w:rFonts w:ascii="Arial" w:eastAsia="Times New Roman" w:hAnsi="Arial" w:cs="Arial"/>
                <w:sz w:val="24"/>
                <w:szCs w:val="24"/>
              </w:rPr>
              <w:t>Diversification into new sectors or markets</w:t>
            </w:r>
            <w:r>
              <w:rPr>
                <w:rFonts w:ascii="Arial" w:eastAsia="Times New Roman" w:hAnsi="Arial" w:cs="Arial"/>
                <w:sz w:val="24"/>
                <w:szCs w:val="24"/>
              </w:rPr>
              <w:t>.</w:t>
            </w:r>
          </w:p>
        </w:tc>
        <w:tc>
          <w:tcPr>
            <w:tcW w:w="4385" w:type="dxa"/>
          </w:tcPr>
          <w:p w14:paraId="2E83F910" w14:textId="582472C6" w:rsidR="00401987" w:rsidRDefault="00401987">
            <w:pPr>
              <w:spacing w:after="0" w:line="240" w:lineRule="auto"/>
              <w:rPr>
                <w:kern w:val="2"/>
                <w:lang w:eastAsia="en-GB"/>
                <w14:ligatures w14:val="standardContextual"/>
              </w:rPr>
            </w:pPr>
            <w:r>
              <w:rPr>
                <w:rFonts w:ascii="Arial" w:hAnsi="Arial" w:cs="Arial"/>
                <w:color w:val="000000"/>
                <w:sz w:val="24"/>
                <w:szCs w:val="24"/>
              </w:rPr>
              <w:t xml:space="preserve">Number of businesses successfully entering new sectors or markets, </w:t>
            </w:r>
            <w:r w:rsidR="007358CB">
              <w:rPr>
                <w:rFonts w:ascii="Arial" w:hAnsi="Arial" w:cs="Arial"/>
                <w:color w:val="000000"/>
                <w:sz w:val="24"/>
                <w:szCs w:val="24"/>
              </w:rPr>
              <w:t xml:space="preserve">improving their </w:t>
            </w:r>
            <w:r w:rsidR="007358CB" w:rsidRPr="007358CB">
              <w:rPr>
                <w:rFonts w:ascii="Arial" w:hAnsi="Arial" w:cs="Arial"/>
                <w:color w:val="000000"/>
                <w:sz w:val="24"/>
                <w:szCs w:val="24"/>
              </w:rPr>
              <w:t>position</w:t>
            </w:r>
            <w:r w:rsidR="007358CB">
              <w:rPr>
                <w:rFonts w:ascii="Arial" w:hAnsi="Arial" w:cs="Arial"/>
                <w:color w:val="000000"/>
                <w:sz w:val="24"/>
                <w:szCs w:val="24"/>
              </w:rPr>
              <w:t xml:space="preserve"> or </w:t>
            </w:r>
            <w:r w:rsidR="007358CB" w:rsidRPr="007358CB">
              <w:rPr>
                <w:rFonts w:ascii="Arial" w:hAnsi="Arial" w:cs="Arial"/>
                <w:color w:val="000000"/>
                <w:sz w:val="24"/>
                <w:szCs w:val="24"/>
              </w:rPr>
              <w:t>further</w:t>
            </w:r>
            <w:r w:rsidR="007358CB">
              <w:rPr>
                <w:rFonts w:ascii="Arial" w:hAnsi="Arial" w:cs="Arial"/>
                <w:color w:val="000000"/>
                <w:sz w:val="24"/>
                <w:szCs w:val="24"/>
              </w:rPr>
              <w:t xml:space="preserve">ing </w:t>
            </w:r>
            <w:r w:rsidR="007358CB" w:rsidRPr="007358CB">
              <w:rPr>
                <w:rFonts w:ascii="Arial" w:hAnsi="Arial" w:cs="Arial"/>
                <w:color w:val="000000"/>
                <w:sz w:val="24"/>
                <w:szCs w:val="24"/>
              </w:rPr>
              <w:t>opportunities</w:t>
            </w:r>
            <w:r w:rsidR="007358CB">
              <w:rPr>
                <w:rFonts w:ascii="Arial" w:hAnsi="Arial" w:cs="Arial"/>
                <w:color w:val="000000"/>
                <w:sz w:val="24"/>
                <w:szCs w:val="24"/>
              </w:rPr>
              <w:t xml:space="preserve"> </w:t>
            </w:r>
            <w:r>
              <w:rPr>
                <w:rFonts w:ascii="Arial" w:hAnsi="Arial" w:cs="Arial"/>
                <w:color w:val="000000"/>
                <w:sz w:val="24"/>
                <w:szCs w:val="24"/>
              </w:rPr>
              <w:t xml:space="preserve">linked to </w:t>
            </w:r>
            <w:r w:rsidR="007358CB">
              <w:rPr>
                <w:rFonts w:ascii="Arial" w:hAnsi="Arial" w:cs="Arial"/>
                <w:color w:val="000000"/>
                <w:sz w:val="24"/>
                <w:szCs w:val="24"/>
              </w:rPr>
              <w:t xml:space="preserve">markets such as </w:t>
            </w:r>
            <w:r>
              <w:rPr>
                <w:rFonts w:ascii="Arial" w:hAnsi="Arial" w:cs="Arial"/>
                <w:color w:val="000000"/>
                <w:sz w:val="24"/>
                <w:szCs w:val="24"/>
              </w:rPr>
              <w:t>floating offshore wind, tidal, nuclear, hydrogen production, renewables and the defence sector.</w:t>
            </w:r>
          </w:p>
          <w:p w14:paraId="532D93D2" w14:textId="12F72646" w:rsidR="0001307C" w:rsidRDefault="0001307C" w:rsidP="00741C00">
            <w:pPr>
              <w:spacing w:after="0" w:line="240" w:lineRule="auto"/>
              <w:rPr>
                <w:rFonts w:ascii="Arial" w:eastAsia="Times New Roman" w:hAnsi="Arial" w:cs="Arial"/>
                <w:color w:val="000000"/>
                <w:sz w:val="24"/>
                <w:szCs w:val="24"/>
              </w:rPr>
            </w:pPr>
          </w:p>
        </w:tc>
        <w:tc>
          <w:tcPr>
            <w:tcW w:w="2389" w:type="dxa"/>
          </w:tcPr>
          <w:p w14:paraId="2DE15E14" w14:textId="77777777" w:rsidR="0001307C" w:rsidRDefault="0001307C" w:rsidP="00741C00">
            <w:pPr>
              <w:spacing w:after="0" w:line="240" w:lineRule="auto"/>
              <w:rPr>
                <w:rFonts w:ascii="Arial" w:eastAsia="Times New Roman" w:hAnsi="Arial" w:cs="Arial"/>
                <w:bCs/>
                <w:sz w:val="24"/>
                <w:szCs w:val="24"/>
              </w:rPr>
            </w:pPr>
            <w:r w:rsidRPr="0001307C">
              <w:rPr>
                <w:rFonts w:ascii="Arial" w:eastAsia="Times New Roman" w:hAnsi="Arial" w:cs="Arial"/>
                <w:bCs/>
                <w:sz w:val="24"/>
                <w:szCs w:val="24"/>
              </w:rPr>
              <w:t>Signed confirmation and explanation from business owner/s</w:t>
            </w:r>
            <w:r w:rsidR="007358CB">
              <w:rPr>
                <w:rFonts w:ascii="Arial" w:eastAsia="Times New Roman" w:hAnsi="Arial" w:cs="Arial"/>
                <w:bCs/>
                <w:sz w:val="24"/>
                <w:szCs w:val="24"/>
              </w:rPr>
              <w:t>.</w:t>
            </w:r>
          </w:p>
          <w:p w14:paraId="522B39F5" w14:textId="77777777" w:rsidR="007358CB" w:rsidRDefault="007358CB" w:rsidP="00741C00">
            <w:pPr>
              <w:spacing w:after="0" w:line="240" w:lineRule="auto"/>
              <w:rPr>
                <w:rFonts w:ascii="Arial" w:eastAsia="Times New Roman" w:hAnsi="Arial" w:cs="Arial"/>
                <w:bCs/>
                <w:sz w:val="24"/>
                <w:szCs w:val="24"/>
              </w:rPr>
            </w:pPr>
          </w:p>
          <w:p w14:paraId="168CB695" w14:textId="0EF0763E" w:rsidR="007358CB" w:rsidRPr="00A61214" w:rsidRDefault="007358CB" w:rsidP="00741C00">
            <w:pPr>
              <w:spacing w:after="0" w:line="240" w:lineRule="auto"/>
              <w:rPr>
                <w:rFonts w:ascii="Arial" w:eastAsia="Times New Roman" w:hAnsi="Arial" w:cs="Arial"/>
                <w:bCs/>
                <w:sz w:val="24"/>
                <w:szCs w:val="24"/>
              </w:rPr>
            </w:pPr>
            <w:r>
              <w:rPr>
                <w:rFonts w:ascii="Arial" w:eastAsia="Times New Roman" w:hAnsi="Arial" w:cs="Arial"/>
                <w:bCs/>
                <w:sz w:val="24"/>
                <w:szCs w:val="24"/>
              </w:rPr>
              <w:t>(Template to be provided).</w:t>
            </w:r>
          </w:p>
        </w:tc>
      </w:tr>
    </w:tbl>
    <w:p w14:paraId="5E450577" w14:textId="5FD3337A" w:rsidR="00C70747" w:rsidRPr="00C70747" w:rsidRDefault="00C70747" w:rsidP="00C70747">
      <w:pPr>
        <w:spacing w:after="0" w:line="240" w:lineRule="auto"/>
        <w:rPr>
          <w:rFonts w:ascii="Arial" w:eastAsia="Times New Roman" w:hAnsi="Arial" w:cs="Arial"/>
          <w:b/>
          <w:bCs/>
          <w:sz w:val="24"/>
          <w:szCs w:val="24"/>
        </w:rPr>
      </w:pPr>
      <w:bookmarkStart w:id="0" w:name="ANNEX_D"/>
    </w:p>
    <w:p w14:paraId="4019DD57" w14:textId="77777777" w:rsidR="00741C00" w:rsidRPr="00741C00" w:rsidRDefault="00741C00" w:rsidP="00741C00">
      <w:pPr>
        <w:spacing w:after="0" w:line="240" w:lineRule="auto"/>
        <w:jc w:val="center"/>
        <w:rPr>
          <w:rFonts w:ascii="Arial" w:eastAsia="Times New Roman" w:hAnsi="Arial" w:cs="Arial"/>
          <w:b/>
          <w:bCs/>
          <w:sz w:val="24"/>
          <w:szCs w:val="24"/>
        </w:rPr>
      </w:pPr>
    </w:p>
    <w:p w14:paraId="3B4D1E49" w14:textId="77777777" w:rsidR="00741C00" w:rsidRPr="00741C00" w:rsidRDefault="00741C00" w:rsidP="00741C00">
      <w:pPr>
        <w:spacing w:after="0" w:line="240" w:lineRule="auto"/>
        <w:jc w:val="center"/>
        <w:rPr>
          <w:rFonts w:ascii="Arial" w:eastAsia="Times New Roman" w:hAnsi="Arial" w:cs="Arial"/>
          <w:b/>
          <w:bCs/>
          <w:sz w:val="24"/>
          <w:szCs w:val="24"/>
        </w:rPr>
      </w:pPr>
    </w:p>
    <w:p w14:paraId="188F9B88" w14:textId="77777777" w:rsidR="00741C00" w:rsidRPr="00741C00" w:rsidRDefault="00741C00" w:rsidP="00741C00">
      <w:pPr>
        <w:spacing w:after="0" w:line="240" w:lineRule="auto"/>
        <w:jc w:val="center"/>
        <w:rPr>
          <w:rFonts w:ascii="Arial" w:eastAsia="Times New Roman" w:hAnsi="Arial" w:cs="Arial"/>
          <w:b/>
          <w:bCs/>
          <w:sz w:val="24"/>
          <w:szCs w:val="24"/>
        </w:rPr>
      </w:pPr>
    </w:p>
    <w:p w14:paraId="584E6F0C" w14:textId="77777777" w:rsidR="00741C00" w:rsidRPr="00741C00" w:rsidRDefault="00741C00" w:rsidP="00741C00">
      <w:pPr>
        <w:spacing w:after="0" w:line="240" w:lineRule="auto"/>
        <w:jc w:val="center"/>
        <w:rPr>
          <w:rFonts w:ascii="Arial" w:eastAsia="Times New Roman" w:hAnsi="Arial" w:cs="Arial"/>
          <w:b/>
          <w:bCs/>
          <w:sz w:val="24"/>
          <w:szCs w:val="24"/>
        </w:rPr>
      </w:pPr>
    </w:p>
    <w:p w14:paraId="5406F381" w14:textId="77777777" w:rsidR="00741C00" w:rsidRDefault="00741C00" w:rsidP="00741C00">
      <w:pPr>
        <w:spacing w:after="0" w:line="240" w:lineRule="auto"/>
        <w:jc w:val="center"/>
        <w:rPr>
          <w:rFonts w:ascii="Arial" w:eastAsia="Times New Roman" w:hAnsi="Arial" w:cs="Arial"/>
          <w:b/>
          <w:bCs/>
          <w:sz w:val="24"/>
          <w:szCs w:val="24"/>
        </w:rPr>
      </w:pPr>
    </w:p>
    <w:p w14:paraId="7FEE4495" w14:textId="77777777" w:rsidR="004D7A85" w:rsidRDefault="004D7A85" w:rsidP="00741C00">
      <w:pPr>
        <w:spacing w:after="0" w:line="240" w:lineRule="auto"/>
        <w:jc w:val="center"/>
        <w:rPr>
          <w:rFonts w:ascii="Arial" w:eastAsia="Times New Roman" w:hAnsi="Arial" w:cs="Arial"/>
          <w:b/>
          <w:bCs/>
          <w:sz w:val="24"/>
          <w:szCs w:val="24"/>
        </w:rPr>
      </w:pPr>
    </w:p>
    <w:p w14:paraId="39CD9AE6" w14:textId="77777777" w:rsidR="004D7A85" w:rsidRDefault="004D7A85" w:rsidP="00741C00">
      <w:pPr>
        <w:spacing w:after="0" w:line="240" w:lineRule="auto"/>
        <w:jc w:val="center"/>
        <w:rPr>
          <w:rFonts w:ascii="Arial" w:eastAsia="Times New Roman" w:hAnsi="Arial" w:cs="Arial"/>
          <w:b/>
          <w:bCs/>
          <w:sz w:val="24"/>
          <w:szCs w:val="24"/>
        </w:rPr>
      </w:pPr>
    </w:p>
    <w:p w14:paraId="7BC13700" w14:textId="77777777" w:rsidR="004D7A85" w:rsidRDefault="004D7A85" w:rsidP="00741C00">
      <w:pPr>
        <w:spacing w:after="0" w:line="240" w:lineRule="auto"/>
        <w:jc w:val="center"/>
        <w:rPr>
          <w:rFonts w:ascii="Arial" w:eastAsia="Times New Roman" w:hAnsi="Arial" w:cs="Arial"/>
          <w:b/>
          <w:bCs/>
          <w:sz w:val="24"/>
          <w:szCs w:val="24"/>
        </w:rPr>
      </w:pPr>
    </w:p>
    <w:p w14:paraId="39436053" w14:textId="77777777" w:rsidR="004D7A85" w:rsidRDefault="004D7A85" w:rsidP="00741C00">
      <w:pPr>
        <w:spacing w:after="0" w:line="240" w:lineRule="auto"/>
        <w:jc w:val="center"/>
        <w:rPr>
          <w:rFonts w:ascii="Arial" w:eastAsia="Times New Roman" w:hAnsi="Arial" w:cs="Arial"/>
          <w:b/>
          <w:bCs/>
          <w:sz w:val="24"/>
          <w:szCs w:val="24"/>
        </w:rPr>
      </w:pPr>
    </w:p>
    <w:p w14:paraId="131AADBA" w14:textId="77777777" w:rsidR="004D7A85" w:rsidRDefault="004D7A85" w:rsidP="00741C00">
      <w:pPr>
        <w:spacing w:after="0" w:line="240" w:lineRule="auto"/>
        <w:jc w:val="center"/>
        <w:rPr>
          <w:rFonts w:ascii="Arial" w:eastAsia="Times New Roman" w:hAnsi="Arial" w:cs="Arial"/>
          <w:b/>
          <w:bCs/>
          <w:sz w:val="24"/>
          <w:szCs w:val="24"/>
        </w:rPr>
      </w:pPr>
    </w:p>
    <w:p w14:paraId="2EE0AC73" w14:textId="77777777" w:rsidR="004D7A85" w:rsidRDefault="004D7A85" w:rsidP="00741C00">
      <w:pPr>
        <w:spacing w:after="0" w:line="240" w:lineRule="auto"/>
        <w:jc w:val="center"/>
        <w:rPr>
          <w:rFonts w:ascii="Arial" w:eastAsia="Times New Roman" w:hAnsi="Arial" w:cs="Arial"/>
          <w:b/>
          <w:bCs/>
          <w:sz w:val="24"/>
          <w:szCs w:val="24"/>
        </w:rPr>
      </w:pPr>
    </w:p>
    <w:p w14:paraId="37E9BFBB" w14:textId="77777777" w:rsidR="00731311" w:rsidRDefault="00731311" w:rsidP="00741C00">
      <w:pPr>
        <w:spacing w:after="0" w:line="240" w:lineRule="auto"/>
        <w:jc w:val="center"/>
        <w:rPr>
          <w:rFonts w:ascii="Arial" w:eastAsia="Times New Roman" w:hAnsi="Arial" w:cs="Arial"/>
          <w:b/>
          <w:bCs/>
          <w:sz w:val="24"/>
          <w:szCs w:val="24"/>
        </w:rPr>
      </w:pPr>
    </w:p>
    <w:p w14:paraId="025FC659" w14:textId="77777777" w:rsidR="00731311" w:rsidRDefault="00731311" w:rsidP="00741C00">
      <w:pPr>
        <w:spacing w:after="0" w:line="240" w:lineRule="auto"/>
        <w:jc w:val="center"/>
        <w:rPr>
          <w:rFonts w:ascii="Arial" w:eastAsia="Times New Roman" w:hAnsi="Arial" w:cs="Arial"/>
          <w:b/>
          <w:bCs/>
          <w:sz w:val="24"/>
          <w:szCs w:val="24"/>
        </w:rPr>
      </w:pPr>
    </w:p>
    <w:p w14:paraId="1EB0825B" w14:textId="77777777" w:rsidR="00731311" w:rsidRDefault="00731311" w:rsidP="00741C00">
      <w:pPr>
        <w:spacing w:after="0" w:line="240" w:lineRule="auto"/>
        <w:jc w:val="center"/>
        <w:rPr>
          <w:rFonts w:ascii="Arial" w:eastAsia="Times New Roman" w:hAnsi="Arial" w:cs="Arial"/>
          <w:b/>
          <w:bCs/>
          <w:sz w:val="24"/>
          <w:szCs w:val="24"/>
        </w:rPr>
      </w:pPr>
    </w:p>
    <w:p w14:paraId="4708DB46" w14:textId="77777777" w:rsidR="00731311" w:rsidRDefault="00731311" w:rsidP="00741C00">
      <w:pPr>
        <w:spacing w:after="0" w:line="240" w:lineRule="auto"/>
        <w:jc w:val="center"/>
        <w:rPr>
          <w:rFonts w:ascii="Arial" w:eastAsia="Times New Roman" w:hAnsi="Arial" w:cs="Arial"/>
          <w:b/>
          <w:bCs/>
          <w:sz w:val="24"/>
          <w:szCs w:val="24"/>
        </w:rPr>
      </w:pPr>
    </w:p>
    <w:p w14:paraId="1C0DCE89" w14:textId="77777777" w:rsidR="00731311" w:rsidRDefault="00731311" w:rsidP="00741C00">
      <w:pPr>
        <w:spacing w:after="0" w:line="240" w:lineRule="auto"/>
        <w:jc w:val="center"/>
        <w:rPr>
          <w:rFonts w:ascii="Arial" w:eastAsia="Times New Roman" w:hAnsi="Arial" w:cs="Arial"/>
          <w:b/>
          <w:bCs/>
          <w:sz w:val="24"/>
          <w:szCs w:val="24"/>
        </w:rPr>
      </w:pPr>
    </w:p>
    <w:p w14:paraId="532CFDA3" w14:textId="77777777" w:rsidR="00731311" w:rsidRDefault="00731311" w:rsidP="00741C00">
      <w:pPr>
        <w:spacing w:after="0" w:line="240" w:lineRule="auto"/>
        <w:jc w:val="center"/>
        <w:rPr>
          <w:rFonts w:ascii="Arial" w:eastAsia="Times New Roman" w:hAnsi="Arial" w:cs="Arial"/>
          <w:b/>
          <w:bCs/>
          <w:sz w:val="24"/>
          <w:szCs w:val="24"/>
        </w:rPr>
      </w:pPr>
    </w:p>
    <w:p w14:paraId="4B41B819" w14:textId="77777777" w:rsidR="00731311" w:rsidRDefault="00731311" w:rsidP="00741C00">
      <w:pPr>
        <w:spacing w:after="0" w:line="240" w:lineRule="auto"/>
        <w:jc w:val="center"/>
        <w:rPr>
          <w:rFonts w:ascii="Arial" w:eastAsia="Times New Roman" w:hAnsi="Arial" w:cs="Arial"/>
          <w:b/>
          <w:bCs/>
          <w:sz w:val="24"/>
          <w:szCs w:val="24"/>
        </w:rPr>
      </w:pPr>
    </w:p>
    <w:p w14:paraId="4B5E1FDA" w14:textId="77777777" w:rsidR="00731311" w:rsidRDefault="00731311" w:rsidP="00741C00">
      <w:pPr>
        <w:spacing w:after="0" w:line="240" w:lineRule="auto"/>
        <w:jc w:val="center"/>
        <w:rPr>
          <w:rFonts w:ascii="Arial" w:eastAsia="Times New Roman" w:hAnsi="Arial" w:cs="Arial"/>
          <w:b/>
          <w:bCs/>
          <w:sz w:val="24"/>
          <w:szCs w:val="24"/>
        </w:rPr>
      </w:pPr>
    </w:p>
    <w:p w14:paraId="07A30CFF" w14:textId="77777777" w:rsidR="00731311" w:rsidRDefault="00731311" w:rsidP="00741C00">
      <w:pPr>
        <w:spacing w:after="0" w:line="240" w:lineRule="auto"/>
        <w:jc w:val="center"/>
        <w:rPr>
          <w:rFonts w:ascii="Arial" w:eastAsia="Times New Roman" w:hAnsi="Arial" w:cs="Arial"/>
          <w:b/>
          <w:bCs/>
          <w:sz w:val="24"/>
          <w:szCs w:val="24"/>
        </w:rPr>
      </w:pPr>
    </w:p>
    <w:p w14:paraId="75ACEA33" w14:textId="77777777" w:rsidR="004D7A85" w:rsidRDefault="004D7A85" w:rsidP="00741C00">
      <w:pPr>
        <w:spacing w:after="0" w:line="240" w:lineRule="auto"/>
        <w:jc w:val="center"/>
        <w:rPr>
          <w:rFonts w:ascii="Arial" w:eastAsia="Times New Roman" w:hAnsi="Arial" w:cs="Arial"/>
          <w:b/>
          <w:bCs/>
          <w:sz w:val="24"/>
          <w:szCs w:val="24"/>
        </w:rPr>
      </w:pPr>
    </w:p>
    <w:bookmarkEnd w:id="0"/>
    <w:p w14:paraId="2EF60698" w14:textId="77777777" w:rsidR="00A61214" w:rsidRDefault="00A61214" w:rsidP="00A61214">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lastRenderedPageBreak/>
        <w:t xml:space="preserve">Appendix 2 </w:t>
      </w:r>
    </w:p>
    <w:p w14:paraId="2F67C0F9" w14:textId="77777777" w:rsidR="00A61214" w:rsidRDefault="00A61214" w:rsidP="00A61214">
      <w:pPr>
        <w:pStyle w:val="paragraph"/>
        <w:spacing w:before="0" w:beforeAutospacing="0" w:after="0" w:afterAutospacing="0"/>
        <w:jc w:val="center"/>
        <w:textAlignment w:val="baseline"/>
        <w:rPr>
          <w:rStyle w:val="normaltextrun"/>
          <w:rFonts w:ascii="Arial" w:hAnsi="Arial" w:cs="Arial"/>
          <w:b/>
          <w:bCs/>
        </w:rPr>
      </w:pPr>
    </w:p>
    <w:p w14:paraId="3A62DC6F" w14:textId="77777777" w:rsidR="00A61214" w:rsidRDefault="00A61214" w:rsidP="00A6121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Neath Port Talbot Council</w:t>
      </w:r>
      <w:r>
        <w:rPr>
          <w:rStyle w:val="eop"/>
          <w:rFonts w:ascii="Arial" w:hAnsi="Arial" w:cs="Arial"/>
        </w:rPr>
        <w:t> </w:t>
      </w:r>
    </w:p>
    <w:p w14:paraId="7DAF6F34" w14:textId="6E0D4B3D" w:rsidR="00A61214" w:rsidRDefault="00A61214" w:rsidP="00A61214">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rPr>
        <w:t>UK Shared Prosperity Fund Procurement Guidelines</w:t>
      </w:r>
      <w:r>
        <w:rPr>
          <w:rStyle w:val="eop"/>
          <w:rFonts w:ascii="Arial" w:hAnsi="Arial" w:cs="Arial"/>
        </w:rPr>
        <w:t> </w:t>
      </w:r>
    </w:p>
    <w:p w14:paraId="68725632" w14:textId="33563B81" w:rsidR="00122804" w:rsidRDefault="00122804" w:rsidP="00A61214">
      <w:pPr>
        <w:pStyle w:val="paragraph"/>
        <w:spacing w:before="0" w:beforeAutospacing="0" w:after="0" w:afterAutospacing="0"/>
        <w:jc w:val="center"/>
        <w:textAlignment w:val="baseline"/>
        <w:rPr>
          <w:rStyle w:val="eop"/>
          <w:rFonts w:ascii="Arial" w:hAnsi="Arial" w:cs="Arial"/>
        </w:rPr>
      </w:pPr>
    </w:p>
    <w:p w14:paraId="00E26FE4" w14:textId="77777777" w:rsidR="002B7984" w:rsidRDefault="002B7984" w:rsidP="002B7984">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The following must be adhered to: </w:t>
      </w:r>
    </w:p>
    <w:p w14:paraId="09EB3162" w14:textId="77777777" w:rsidR="002B7984" w:rsidRDefault="002B7984" w:rsidP="002B7984">
      <w:pPr>
        <w:pStyle w:val="paragraph"/>
        <w:spacing w:before="0" w:beforeAutospacing="0" w:after="0" w:afterAutospacing="0"/>
        <w:jc w:val="center"/>
        <w:textAlignment w:val="baseline"/>
        <w:rPr>
          <w:rStyle w:val="eop"/>
          <w:rFonts w:ascii="Arial" w:hAnsi="Arial" w:cs="Arial"/>
        </w:rPr>
      </w:pPr>
    </w:p>
    <w:p w14:paraId="1ED22EE2" w14:textId="77777777" w:rsidR="002B7984" w:rsidRDefault="002B7984" w:rsidP="002B7984">
      <w:pPr>
        <w:pStyle w:val="Default"/>
        <w:rPr>
          <w:b/>
          <w:color w:val="auto"/>
        </w:rPr>
      </w:pPr>
    </w:p>
    <w:p w14:paraId="005D4E83" w14:textId="77777777" w:rsidR="002B7984" w:rsidRDefault="002B7984" w:rsidP="002B7984">
      <w:pPr>
        <w:pStyle w:val="Default"/>
        <w:numPr>
          <w:ilvl w:val="0"/>
          <w:numId w:val="19"/>
        </w:numPr>
        <w:rPr>
          <w:color w:val="auto"/>
        </w:rPr>
      </w:pPr>
      <w:r>
        <w:rPr>
          <w:color w:val="auto"/>
        </w:rPr>
        <w:t xml:space="preserve">If you have your own Procurement Policy:  A copy must be provided to Neath Port Talbot Council’s LGF Programme Management Office for their records.  </w:t>
      </w:r>
    </w:p>
    <w:p w14:paraId="1699AE7A" w14:textId="77777777" w:rsidR="002B7984" w:rsidRPr="00706D84" w:rsidRDefault="002B7984" w:rsidP="002B7984">
      <w:pPr>
        <w:pStyle w:val="Default"/>
        <w:numPr>
          <w:ilvl w:val="0"/>
          <w:numId w:val="19"/>
        </w:numPr>
        <w:rPr>
          <w:color w:val="auto"/>
        </w:rPr>
      </w:pPr>
      <w:r w:rsidRPr="00706D84">
        <w:rPr>
          <w:color w:val="auto"/>
        </w:rPr>
        <w:t xml:space="preserve">If you do not have a Procurement Policy, you MUST follow the following rules to demonstrate value for money:  </w:t>
      </w:r>
    </w:p>
    <w:p w14:paraId="20C746F8" w14:textId="77777777" w:rsidR="002B7984" w:rsidRDefault="002B7984" w:rsidP="002B7984">
      <w:pPr>
        <w:pStyle w:val="Default"/>
        <w:ind w:left="-538" w:hanging="426"/>
        <w:rPr>
          <w:color w:val="auto"/>
        </w:rPr>
      </w:pPr>
      <w:r>
        <w:rPr>
          <w:color w:val="auto"/>
        </w:rPr>
        <w:t xml:space="preserve"> </w:t>
      </w:r>
    </w:p>
    <w:p w14:paraId="17FA4A9E" w14:textId="77777777" w:rsidR="002B7984" w:rsidRDefault="002B7984" w:rsidP="002B7984">
      <w:pPr>
        <w:pStyle w:val="Default"/>
        <w:ind w:left="360"/>
        <w:rPr>
          <w:color w:val="auto"/>
        </w:rPr>
      </w:pPr>
      <w:r w:rsidRPr="00626F15">
        <w:rPr>
          <w:color w:val="auto"/>
        </w:rPr>
        <w:t>The Recipient shall, when awarding contracts to be funded from the Grant, do so:</w:t>
      </w:r>
    </w:p>
    <w:p w14:paraId="780D4B57" w14:textId="77777777" w:rsidR="002B7984" w:rsidRPr="00626F15" w:rsidRDefault="002B7984" w:rsidP="002B7984">
      <w:pPr>
        <w:pStyle w:val="Default"/>
        <w:ind w:left="360"/>
        <w:rPr>
          <w:color w:val="auto"/>
        </w:rPr>
      </w:pPr>
    </w:p>
    <w:p w14:paraId="31102E6F" w14:textId="77777777" w:rsidR="002B7984" w:rsidRDefault="002B7984" w:rsidP="002B7984">
      <w:pPr>
        <w:pStyle w:val="Default"/>
        <w:numPr>
          <w:ilvl w:val="0"/>
          <w:numId w:val="21"/>
        </w:numPr>
        <w:rPr>
          <w:color w:val="auto"/>
        </w:rPr>
      </w:pPr>
      <w:r w:rsidRPr="00626F15">
        <w:rPr>
          <w:color w:val="auto"/>
        </w:rPr>
        <w:t>by way of a competitive procurement process which is equivalent to that under the Procurement Act 2023; or</w:t>
      </w:r>
    </w:p>
    <w:p w14:paraId="54D22C78" w14:textId="77777777" w:rsidR="002B7984" w:rsidRPr="00626F15" w:rsidRDefault="002B7984" w:rsidP="002B7984">
      <w:pPr>
        <w:pStyle w:val="Default"/>
        <w:ind w:left="720"/>
        <w:rPr>
          <w:color w:val="auto"/>
        </w:rPr>
      </w:pPr>
    </w:p>
    <w:p w14:paraId="1E00D0C3" w14:textId="77777777" w:rsidR="002B7984" w:rsidRDefault="002B7984" w:rsidP="002B7984">
      <w:pPr>
        <w:pStyle w:val="Default"/>
        <w:numPr>
          <w:ilvl w:val="0"/>
          <w:numId w:val="21"/>
        </w:numPr>
        <w:rPr>
          <w:color w:val="auto"/>
        </w:rPr>
      </w:pPr>
      <w:r w:rsidRPr="00626F15">
        <w:rPr>
          <w:color w:val="auto"/>
        </w:rPr>
        <w:t>where the procurement is below the relevant threshold that applies for the purposes of the Procurement Act 2023, by way of an equivalent competitive, fair, transparent and non-discriminatory procurement process which has been approved by the Council and which is sufficient to satisfy the Council that value for money has been or will be achieved, which shall include:</w:t>
      </w:r>
    </w:p>
    <w:p w14:paraId="1B816CBD" w14:textId="77777777" w:rsidR="00C47249" w:rsidRDefault="00C47249" w:rsidP="00C47249">
      <w:pPr>
        <w:pStyle w:val="ListParagraph"/>
      </w:pPr>
    </w:p>
    <w:p w14:paraId="0B6F3704" w14:textId="4C8156AF" w:rsidR="002B7984" w:rsidRPr="00C47249" w:rsidRDefault="00C47249" w:rsidP="00C47249">
      <w:pPr>
        <w:pStyle w:val="Default"/>
        <w:numPr>
          <w:ilvl w:val="1"/>
          <w:numId w:val="26"/>
        </w:numPr>
        <w:rPr>
          <w:color w:val="auto"/>
        </w:rPr>
      </w:pPr>
      <w:r w:rsidRPr="00C47249">
        <w:rPr>
          <w:color w:val="auto"/>
        </w:rPr>
        <w:t>U</w:t>
      </w:r>
      <w:r w:rsidR="002B7984" w:rsidRPr="00C47249">
        <w:rPr>
          <w:color w:val="auto"/>
        </w:rPr>
        <w:t>p to £10,000 – 1 (one) quotation required</w:t>
      </w:r>
    </w:p>
    <w:p w14:paraId="449E38F1" w14:textId="77777777" w:rsidR="002B7984" w:rsidRPr="00626F15" w:rsidRDefault="002B7984" w:rsidP="002B7984">
      <w:pPr>
        <w:pStyle w:val="Default"/>
        <w:ind w:left="1440"/>
        <w:rPr>
          <w:color w:val="auto"/>
        </w:rPr>
      </w:pPr>
    </w:p>
    <w:p w14:paraId="04FB6100" w14:textId="716738FB" w:rsidR="002B7984" w:rsidRPr="00626F15" w:rsidRDefault="002B7984" w:rsidP="00C47249">
      <w:pPr>
        <w:pStyle w:val="Default"/>
        <w:numPr>
          <w:ilvl w:val="1"/>
          <w:numId w:val="26"/>
        </w:numPr>
        <w:rPr>
          <w:color w:val="auto"/>
        </w:rPr>
      </w:pPr>
      <w:r w:rsidRPr="00626F15">
        <w:rPr>
          <w:color w:val="auto"/>
        </w:rPr>
        <w:t xml:space="preserve">Between </w:t>
      </w:r>
      <w:r>
        <w:rPr>
          <w:color w:val="auto"/>
        </w:rPr>
        <w:t xml:space="preserve">£10,000 </w:t>
      </w:r>
      <w:r w:rsidRPr="00626F15">
        <w:rPr>
          <w:color w:val="auto"/>
        </w:rPr>
        <w:t xml:space="preserve">and </w:t>
      </w:r>
      <w:r>
        <w:rPr>
          <w:color w:val="auto"/>
        </w:rPr>
        <w:t>£</w:t>
      </w:r>
      <w:r w:rsidRPr="00626F15">
        <w:rPr>
          <w:color w:val="auto"/>
        </w:rPr>
        <w:t>100</w:t>
      </w:r>
      <w:r>
        <w:rPr>
          <w:color w:val="auto"/>
        </w:rPr>
        <w:t>,000</w:t>
      </w:r>
      <w:r w:rsidRPr="00626F15">
        <w:rPr>
          <w:color w:val="auto"/>
        </w:rPr>
        <w:t xml:space="preserve"> - 3 </w:t>
      </w:r>
      <w:r>
        <w:rPr>
          <w:color w:val="auto"/>
        </w:rPr>
        <w:t xml:space="preserve">(three) </w:t>
      </w:r>
      <w:r w:rsidRPr="00626F15">
        <w:rPr>
          <w:color w:val="auto"/>
        </w:rPr>
        <w:t>quotations</w:t>
      </w:r>
      <w:r>
        <w:rPr>
          <w:color w:val="auto"/>
        </w:rPr>
        <w:t xml:space="preserve"> required</w:t>
      </w:r>
      <w:r w:rsidRPr="00626F15">
        <w:rPr>
          <w:color w:val="auto"/>
        </w:rPr>
        <w:t xml:space="preserve"> (or use of a competitively sourced framework agreement)</w:t>
      </w:r>
    </w:p>
    <w:p w14:paraId="3AC5029C" w14:textId="77777777" w:rsidR="002B7984" w:rsidRDefault="002B7984" w:rsidP="002B7984">
      <w:pPr>
        <w:pStyle w:val="Default"/>
        <w:ind w:left="360"/>
        <w:rPr>
          <w:color w:val="auto"/>
        </w:rPr>
      </w:pPr>
    </w:p>
    <w:p w14:paraId="6B958833" w14:textId="77777777" w:rsidR="002B7984" w:rsidRDefault="002B7984" w:rsidP="002B7984">
      <w:pPr>
        <w:pStyle w:val="Default"/>
        <w:ind w:left="360"/>
        <w:rPr>
          <w:color w:val="auto"/>
        </w:rPr>
      </w:pPr>
      <w:r>
        <w:rPr>
          <w:color w:val="auto"/>
        </w:rPr>
        <w:t>The quotations must be based on:</w:t>
      </w:r>
    </w:p>
    <w:p w14:paraId="62970F0D" w14:textId="77777777" w:rsidR="002B7984" w:rsidRDefault="002B7984" w:rsidP="00560297">
      <w:pPr>
        <w:pStyle w:val="Default"/>
        <w:ind w:left="1418" w:hanging="992"/>
        <w:rPr>
          <w:color w:val="auto"/>
        </w:rPr>
      </w:pPr>
    </w:p>
    <w:p w14:paraId="58294FBF" w14:textId="6B431032" w:rsidR="002B7984" w:rsidRDefault="002B7984" w:rsidP="00C47249">
      <w:pPr>
        <w:pStyle w:val="Default"/>
        <w:numPr>
          <w:ilvl w:val="1"/>
          <w:numId w:val="26"/>
        </w:numPr>
        <w:rPr>
          <w:color w:val="auto"/>
        </w:rPr>
      </w:pPr>
      <w:r>
        <w:rPr>
          <w:color w:val="auto"/>
        </w:rPr>
        <w:t>the same specification of requirements</w:t>
      </w:r>
    </w:p>
    <w:p w14:paraId="43E52D0D" w14:textId="77DB1E19" w:rsidR="002B7984" w:rsidRDefault="002B7984" w:rsidP="00C47249">
      <w:pPr>
        <w:pStyle w:val="Default"/>
        <w:numPr>
          <w:ilvl w:val="1"/>
          <w:numId w:val="26"/>
        </w:numPr>
        <w:rPr>
          <w:color w:val="auto"/>
        </w:rPr>
      </w:pPr>
      <w:r>
        <w:rPr>
          <w:color w:val="auto"/>
        </w:rPr>
        <w:t xml:space="preserve">the same evaluation criteria and evaluated on a like for like basis. It is good practice to establish an evaluation panel. </w:t>
      </w:r>
    </w:p>
    <w:p w14:paraId="49FE1D52" w14:textId="11E76808" w:rsidR="002B7984" w:rsidRPr="00706D84" w:rsidRDefault="002B7984" w:rsidP="00C47249">
      <w:pPr>
        <w:pStyle w:val="Default"/>
        <w:numPr>
          <w:ilvl w:val="1"/>
          <w:numId w:val="26"/>
        </w:numPr>
        <w:rPr>
          <w:color w:val="auto"/>
        </w:rPr>
      </w:pPr>
      <w:r w:rsidRPr="00706D84">
        <w:rPr>
          <w:color w:val="auto"/>
        </w:rPr>
        <w:t xml:space="preserve">the same closing date for receipt of quotes, after which no submissions will be accepted. </w:t>
      </w:r>
    </w:p>
    <w:p w14:paraId="34B7A536" w14:textId="77777777" w:rsidR="002B7984" w:rsidRDefault="002B7984" w:rsidP="002B7984">
      <w:pPr>
        <w:pStyle w:val="Default"/>
        <w:ind w:left="-538" w:hanging="426"/>
        <w:rPr>
          <w:color w:val="auto"/>
        </w:rPr>
      </w:pPr>
    </w:p>
    <w:p w14:paraId="0449DAF8" w14:textId="0000BD8B" w:rsidR="002B7984" w:rsidRDefault="002B7984" w:rsidP="002B7984">
      <w:pPr>
        <w:pStyle w:val="Default"/>
        <w:ind w:left="2"/>
        <w:rPr>
          <w:color w:val="auto"/>
        </w:rPr>
      </w:pPr>
      <w:r>
        <w:rPr>
          <w:color w:val="auto"/>
        </w:rPr>
        <w:t xml:space="preserve">A documented record of the quotations </w:t>
      </w:r>
      <w:r w:rsidR="00C47249">
        <w:rPr>
          <w:color w:val="auto"/>
        </w:rPr>
        <w:t>sought</w:t>
      </w:r>
      <w:r>
        <w:rPr>
          <w:color w:val="auto"/>
        </w:rPr>
        <w:t xml:space="preserve"> the evaluation process and the decision to award must be recorded for audit purposes. </w:t>
      </w:r>
    </w:p>
    <w:p w14:paraId="2062011C" w14:textId="77777777" w:rsidR="002B7984" w:rsidRDefault="002B7984" w:rsidP="002B7984">
      <w:pPr>
        <w:pStyle w:val="Default"/>
        <w:ind w:left="-538" w:hanging="426"/>
        <w:rPr>
          <w:color w:val="auto"/>
        </w:rPr>
      </w:pPr>
    </w:p>
    <w:p w14:paraId="6AD15EAB" w14:textId="063B6986" w:rsidR="002B7984" w:rsidRDefault="002B7984" w:rsidP="002B7984">
      <w:pPr>
        <w:pStyle w:val="Default"/>
        <w:ind w:left="2"/>
        <w:rPr>
          <w:color w:val="auto"/>
        </w:rPr>
      </w:pPr>
      <w:r>
        <w:rPr>
          <w:color w:val="auto"/>
        </w:rPr>
        <w:lastRenderedPageBreak/>
        <w:t>*</w:t>
      </w:r>
      <w:r w:rsidR="004D7A85">
        <w:rPr>
          <w:color w:val="auto"/>
        </w:rPr>
        <w:t>If</w:t>
      </w:r>
      <w:r>
        <w:rPr>
          <w:color w:val="auto"/>
        </w:rPr>
        <w:t xml:space="preserve"> only 1 (one) quotation is received, you must contact the Council to provide details and justification of the procurement process you have undertaken. The decision to proceed to purchase must be approved by the Council on a case-by-case basis. Copy of all quotations and correspondence retained for records.   All figures include VAT.</w:t>
      </w:r>
    </w:p>
    <w:p w14:paraId="7D29BB9B" w14:textId="77777777" w:rsidR="002B7984" w:rsidRDefault="002B7984" w:rsidP="002B7984">
      <w:pPr>
        <w:pStyle w:val="Default"/>
        <w:ind w:left="-538" w:hanging="426"/>
        <w:rPr>
          <w:color w:val="auto"/>
        </w:rPr>
      </w:pPr>
    </w:p>
    <w:p w14:paraId="450F2251" w14:textId="304BF76C" w:rsidR="002B7984" w:rsidRDefault="002B7984" w:rsidP="002B7984">
      <w:pPr>
        <w:pStyle w:val="Default"/>
        <w:ind w:left="2"/>
        <w:rPr>
          <w:color w:val="auto"/>
        </w:rPr>
      </w:pPr>
      <w:r>
        <w:rPr>
          <w:color w:val="auto"/>
        </w:rPr>
        <w:t xml:space="preserve">Over £100,000 up to Procurement Act 2023 threshold (currently £214,904 for goods/services and £5,372,609 for works). A minimum of 3 (three) quotations must be sought from competitive sources. </w:t>
      </w:r>
      <w:r w:rsidR="004D7A85">
        <w:rPr>
          <w:color w:val="auto"/>
        </w:rPr>
        <w:t>If</w:t>
      </w:r>
      <w:r>
        <w:rPr>
          <w:color w:val="auto"/>
        </w:rPr>
        <w:t xml:space="preserve"> less than two quotations are received, you must contact the Council to provide details and justification of the procurement process you have undertaken. The decision to proceed to purchase must be approved by the Council on a case-by-case basis. Copy of all quotations and correspondence retained for records.   </w:t>
      </w:r>
    </w:p>
    <w:p w14:paraId="70A464C0" w14:textId="77777777" w:rsidR="002B7984" w:rsidRDefault="002B7984" w:rsidP="002B7984">
      <w:pPr>
        <w:pStyle w:val="Default"/>
        <w:ind w:left="2"/>
        <w:rPr>
          <w:color w:val="auto"/>
        </w:rPr>
      </w:pPr>
    </w:p>
    <w:p w14:paraId="6DBA0618" w14:textId="77777777" w:rsidR="002B7984" w:rsidRDefault="002B7984" w:rsidP="002B7984">
      <w:pPr>
        <w:pStyle w:val="Default"/>
        <w:ind w:left="2"/>
        <w:rPr>
          <w:color w:val="auto"/>
        </w:rPr>
      </w:pPr>
      <w:r>
        <w:rPr>
          <w:color w:val="auto"/>
        </w:rPr>
        <w:t>All figures include VAT.</w:t>
      </w:r>
    </w:p>
    <w:p w14:paraId="1488B9BD" w14:textId="77777777" w:rsidR="002B7984" w:rsidRDefault="002B7984" w:rsidP="002B7984">
      <w:pPr>
        <w:pStyle w:val="Default"/>
        <w:ind w:left="-538" w:hanging="426"/>
        <w:rPr>
          <w:color w:val="auto"/>
        </w:rPr>
      </w:pPr>
    </w:p>
    <w:p w14:paraId="5C4A343E" w14:textId="77777777" w:rsidR="002B7984" w:rsidRDefault="002B7984" w:rsidP="00560297">
      <w:pPr>
        <w:pStyle w:val="Default"/>
        <w:rPr>
          <w:color w:val="auto"/>
        </w:rPr>
      </w:pPr>
      <w:r>
        <w:rPr>
          <w:color w:val="auto"/>
        </w:rPr>
        <w:t>All those invited to provide a quotation must be provided with the same information:</w:t>
      </w:r>
    </w:p>
    <w:p w14:paraId="25C30B49" w14:textId="77777777" w:rsidR="002B7984" w:rsidRDefault="002B7984" w:rsidP="002B7984">
      <w:pPr>
        <w:pStyle w:val="Default"/>
        <w:ind w:left="-538" w:hanging="426"/>
        <w:rPr>
          <w:color w:val="auto"/>
        </w:rPr>
      </w:pPr>
    </w:p>
    <w:p w14:paraId="4694C46A" w14:textId="3BBCE1AD" w:rsidR="002B7984" w:rsidRDefault="002B7984" w:rsidP="00C47249">
      <w:pPr>
        <w:pStyle w:val="Default"/>
        <w:numPr>
          <w:ilvl w:val="1"/>
          <w:numId w:val="26"/>
        </w:numPr>
        <w:rPr>
          <w:color w:val="auto"/>
        </w:rPr>
      </w:pPr>
      <w:r>
        <w:rPr>
          <w:color w:val="auto"/>
        </w:rPr>
        <w:t>the same specification of requirements</w:t>
      </w:r>
    </w:p>
    <w:p w14:paraId="543FE8A1" w14:textId="37BCDA01" w:rsidR="002B7984" w:rsidRDefault="002B7984" w:rsidP="00C47249">
      <w:pPr>
        <w:pStyle w:val="Default"/>
        <w:numPr>
          <w:ilvl w:val="1"/>
          <w:numId w:val="26"/>
        </w:numPr>
        <w:rPr>
          <w:color w:val="auto"/>
        </w:rPr>
      </w:pPr>
      <w:r>
        <w:rPr>
          <w:color w:val="auto"/>
        </w:rPr>
        <w:t>an outline of the evaluation criteria against which the contract will be awarded and</w:t>
      </w:r>
    </w:p>
    <w:p w14:paraId="32CC4553" w14:textId="5D70F996" w:rsidR="002B7984" w:rsidRDefault="002B7984" w:rsidP="00C47249">
      <w:pPr>
        <w:pStyle w:val="Default"/>
        <w:numPr>
          <w:ilvl w:val="1"/>
          <w:numId w:val="26"/>
        </w:numPr>
        <w:rPr>
          <w:color w:val="auto"/>
        </w:rPr>
      </w:pPr>
      <w:r>
        <w:rPr>
          <w:color w:val="auto"/>
        </w:rPr>
        <w:t xml:space="preserve">the same closing date for receipt of quotes, after which no submissions will be accepted. </w:t>
      </w:r>
    </w:p>
    <w:p w14:paraId="618C5D03" w14:textId="77777777" w:rsidR="002B7984" w:rsidRDefault="002B7984" w:rsidP="002B7984">
      <w:pPr>
        <w:pStyle w:val="Default"/>
        <w:ind w:left="-538" w:hanging="426"/>
        <w:rPr>
          <w:color w:val="auto"/>
        </w:rPr>
      </w:pPr>
    </w:p>
    <w:p w14:paraId="60D93074" w14:textId="77777777" w:rsidR="002B7984" w:rsidRDefault="002B7984" w:rsidP="002B7984">
      <w:pPr>
        <w:pStyle w:val="Default"/>
        <w:ind w:left="2"/>
        <w:rPr>
          <w:color w:val="auto"/>
        </w:rPr>
      </w:pPr>
      <w:r>
        <w:rPr>
          <w:color w:val="auto"/>
        </w:rPr>
        <w:t>The evaluation process you follow must be consistent with the original evaluation criteria outlined and a justification sheet produced detailing on what basis the successful tender was awarded. It is the best practice to establish an evaluation panel to evaluate tenders.</w:t>
      </w:r>
    </w:p>
    <w:p w14:paraId="0724AF5B" w14:textId="77777777" w:rsidR="002B7984" w:rsidRDefault="002B7984" w:rsidP="002B7984">
      <w:pPr>
        <w:pStyle w:val="Default"/>
        <w:ind w:left="-538" w:hanging="426"/>
        <w:rPr>
          <w:color w:val="auto"/>
        </w:rPr>
      </w:pPr>
    </w:p>
    <w:p w14:paraId="2567E80A" w14:textId="77777777" w:rsidR="002B7984" w:rsidRPr="00466357" w:rsidRDefault="002B7984" w:rsidP="002B7984">
      <w:pPr>
        <w:pStyle w:val="Default"/>
        <w:ind w:left="2"/>
        <w:rPr>
          <w:color w:val="auto"/>
        </w:rPr>
      </w:pPr>
      <w:r>
        <w:rPr>
          <w:color w:val="auto"/>
        </w:rPr>
        <w:t>For Procurement processes with a value above the UK Threshold, contact your Council Project Officer</w:t>
      </w:r>
      <w:r w:rsidRPr="00466357">
        <w:rPr>
          <w:color w:val="auto"/>
        </w:rPr>
        <w:t>.</w:t>
      </w:r>
    </w:p>
    <w:p w14:paraId="1E3D8108" w14:textId="77777777" w:rsidR="002B7984" w:rsidRDefault="002B7984" w:rsidP="002B7984">
      <w:pPr>
        <w:pStyle w:val="Default"/>
        <w:ind w:left="-538"/>
        <w:rPr>
          <w:b/>
          <w:color w:val="auto"/>
        </w:rPr>
      </w:pPr>
    </w:p>
    <w:p w14:paraId="388BC8A1" w14:textId="77777777" w:rsidR="002B7984" w:rsidRPr="00706D84" w:rsidRDefault="002B7984" w:rsidP="002B7984">
      <w:pPr>
        <w:pStyle w:val="Default"/>
        <w:rPr>
          <w:b/>
          <w:color w:val="auto"/>
        </w:rPr>
      </w:pPr>
      <w:r w:rsidRPr="00927A3C">
        <w:rPr>
          <w:b/>
        </w:rPr>
        <w:t xml:space="preserve">NB: </w:t>
      </w:r>
      <w:r w:rsidRPr="00927A3C">
        <w:t>Submitted applications must be duly authorised by the owner, a partner or director in the business.</w:t>
      </w:r>
    </w:p>
    <w:p w14:paraId="485BDB9C" w14:textId="5A47F8D0" w:rsidR="00927A3C" w:rsidRDefault="00927A3C" w:rsidP="00927A3C">
      <w:pPr>
        <w:rPr>
          <w:rFonts w:ascii="Aptos" w:hAnsi="Aptos"/>
        </w:rPr>
      </w:pPr>
    </w:p>
    <w:p w14:paraId="557E34F0" w14:textId="4FD94CB0" w:rsidR="00A61214" w:rsidRDefault="00A61214" w:rsidP="00A61214">
      <w:pPr>
        <w:pStyle w:val="paragraph"/>
        <w:spacing w:before="0" w:beforeAutospacing="0" w:after="0" w:afterAutospacing="0"/>
        <w:ind w:left="720"/>
        <w:jc w:val="both"/>
        <w:textAlignment w:val="baseline"/>
        <w:rPr>
          <w:rFonts w:ascii="Segoe UI" w:hAnsi="Segoe UI" w:cs="Segoe UI"/>
          <w:sz w:val="18"/>
          <w:szCs w:val="18"/>
        </w:rPr>
      </w:pPr>
    </w:p>
    <w:p w14:paraId="65C1B46D" w14:textId="77777777" w:rsidR="00A61214" w:rsidRDefault="00A61214" w:rsidP="00A61214">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517BF2D0" w14:textId="77777777" w:rsidR="00741C00" w:rsidRPr="00741C00" w:rsidRDefault="00741C00" w:rsidP="00741C00">
      <w:pPr>
        <w:widowControl w:val="0"/>
        <w:autoSpaceDE w:val="0"/>
        <w:autoSpaceDN w:val="0"/>
        <w:adjustRightInd w:val="0"/>
        <w:spacing w:after="0" w:line="240" w:lineRule="auto"/>
        <w:rPr>
          <w:rFonts w:ascii="Arial" w:eastAsia="Times New Roman" w:hAnsi="Arial" w:cs="Arial"/>
          <w:sz w:val="24"/>
          <w:szCs w:val="24"/>
          <w:lang w:val="en-US"/>
        </w:rPr>
        <w:sectPr w:rsidR="00741C00" w:rsidRPr="00741C00" w:rsidSect="00560297">
          <w:headerReference w:type="default" r:id="rId16"/>
          <w:footerReference w:type="default" r:id="rId17"/>
          <w:pgSz w:w="11900" w:h="16840"/>
          <w:pgMar w:top="1361" w:right="1678" w:bottom="2279" w:left="2552" w:header="0" w:footer="760" w:gutter="0"/>
          <w:cols w:space="720"/>
          <w:noEndnote/>
          <w:docGrid w:linePitch="326"/>
        </w:sectPr>
      </w:pPr>
    </w:p>
    <w:p w14:paraId="1B1EE92F" w14:textId="77777777" w:rsidR="00741C00" w:rsidRPr="00741C00" w:rsidRDefault="006B7DC9" w:rsidP="004B33AA">
      <w:p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Appendix 3</w:t>
      </w:r>
    </w:p>
    <w:p w14:paraId="0BE47ED4" w14:textId="77777777" w:rsidR="00741C00" w:rsidRPr="00741C00" w:rsidRDefault="00741C00" w:rsidP="00741C00">
      <w:pPr>
        <w:spacing w:after="0" w:line="240" w:lineRule="auto"/>
        <w:jc w:val="center"/>
        <w:rPr>
          <w:rFonts w:ascii="Arial" w:eastAsia="Times New Roman" w:hAnsi="Arial" w:cs="Arial"/>
          <w:b/>
          <w:sz w:val="24"/>
          <w:szCs w:val="24"/>
        </w:rPr>
      </w:pPr>
    </w:p>
    <w:p w14:paraId="57E23AD2" w14:textId="77777777" w:rsidR="00741C00" w:rsidRPr="00741C00" w:rsidRDefault="00741C00" w:rsidP="00741C00">
      <w:pPr>
        <w:spacing w:after="0" w:line="240" w:lineRule="auto"/>
        <w:jc w:val="center"/>
        <w:rPr>
          <w:rFonts w:ascii="Arial" w:eastAsia="Times New Roman" w:hAnsi="Arial" w:cs="Arial"/>
          <w:b/>
          <w:sz w:val="24"/>
          <w:szCs w:val="24"/>
          <w:u w:val="single"/>
        </w:rPr>
      </w:pPr>
      <w:r w:rsidRPr="00741C00">
        <w:rPr>
          <w:rFonts w:ascii="Arial" w:eastAsia="Times New Roman" w:hAnsi="Arial" w:cs="Arial"/>
          <w:b/>
          <w:sz w:val="24"/>
          <w:szCs w:val="24"/>
          <w:u w:val="single"/>
        </w:rPr>
        <w:t>Application Assessment Criteria</w:t>
      </w:r>
    </w:p>
    <w:p w14:paraId="1CF75FC9" w14:textId="77777777" w:rsidR="00741C00" w:rsidRPr="00741C00" w:rsidRDefault="00741C00" w:rsidP="00741C00">
      <w:pPr>
        <w:spacing w:after="0" w:line="240" w:lineRule="auto"/>
        <w:rPr>
          <w:rFonts w:ascii="Arial" w:eastAsia="Times New Roman" w:hAnsi="Arial" w:cs="Arial"/>
          <w:sz w:val="24"/>
          <w:szCs w:val="24"/>
        </w:rPr>
      </w:pPr>
    </w:p>
    <w:p w14:paraId="59225F29" w14:textId="77777777" w:rsidR="00741C00" w:rsidRPr="00741C00" w:rsidRDefault="00741C00" w:rsidP="00741C00">
      <w:pPr>
        <w:spacing w:after="0" w:line="240" w:lineRule="auto"/>
        <w:ind w:left="720"/>
        <w:rPr>
          <w:rFonts w:ascii="Arial" w:eastAsia="Times New Roman" w:hAnsi="Arial" w:cs="Arial"/>
          <w:bCs/>
          <w:color w:val="222222"/>
          <w:sz w:val="24"/>
          <w:szCs w:val="24"/>
        </w:rPr>
      </w:pPr>
      <w:r w:rsidRPr="00741C00">
        <w:rPr>
          <w:rFonts w:ascii="Arial" w:eastAsia="Times New Roman" w:hAnsi="Arial" w:cs="Arial"/>
          <w:bCs/>
          <w:color w:val="222222"/>
          <w:sz w:val="24"/>
          <w:szCs w:val="24"/>
        </w:rPr>
        <w:t xml:space="preserve">Each application to the </w:t>
      </w:r>
      <w:r w:rsidR="006B7DC9">
        <w:rPr>
          <w:rFonts w:ascii="Arial" w:eastAsia="Times New Roman" w:hAnsi="Arial" w:cs="Arial"/>
          <w:bCs/>
          <w:color w:val="222222"/>
          <w:sz w:val="24"/>
          <w:szCs w:val="24"/>
        </w:rPr>
        <w:t xml:space="preserve">grant fund </w:t>
      </w:r>
      <w:r w:rsidRPr="00741C00">
        <w:rPr>
          <w:rFonts w:ascii="Arial" w:eastAsia="Times New Roman" w:hAnsi="Arial" w:cs="Arial"/>
          <w:bCs/>
          <w:color w:val="222222"/>
          <w:sz w:val="24"/>
          <w:szCs w:val="24"/>
        </w:rPr>
        <w:t xml:space="preserve">will be assessed against the following weighted scoring criteria. Each criterion will be scored from 0-10. </w:t>
      </w:r>
    </w:p>
    <w:p w14:paraId="16A98A21" w14:textId="77777777" w:rsidR="00741C00" w:rsidRPr="00741C00" w:rsidRDefault="00741C00" w:rsidP="00741C00">
      <w:pPr>
        <w:spacing w:after="0" w:line="240" w:lineRule="auto"/>
        <w:rPr>
          <w:rFonts w:ascii="Arial" w:eastAsia="Times New Roman" w:hAnsi="Arial" w:cs="Arial"/>
          <w:bCs/>
          <w:color w:val="222222"/>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6"/>
        <w:gridCol w:w="1559"/>
        <w:gridCol w:w="1804"/>
      </w:tblGrid>
      <w:tr w:rsidR="00741C00" w:rsidRPr="00741C00" w14:paraId="51A4BC84" w14:textId="77777777" w:rsidTr="00741C00">
        <w:trPr>
          <w:trHeight w:val="896"/>
          <w:jc w:val="center"/>
        </w:trPr>
        <w:tc>
          <w:tcPr>
            <w:tcW w:w="6276" w:type="dxa"/>
            <w:shd w:val="clear" w:color="auto" w:fill="D5DCE4"/>
          </w:tcPr>
          <w:p w14:paraId="0124CC7D" w14:textId="77777777" w:rsidR="00741C00" w:rsidRPr="00741C00" w:rsidRDefault="00741C00" w:rsidP="00741C00">
            <w:pPr>
              <w:spacing w:after="0" w:line="240" w:lineRule="auto"/>
              <w:jc w:val="center"/>
              <w:rPr>
                <w:rFonts w:ascii="Arial" w:eastAsia="Calibri" w:hAnsi="Arial" w:cs="Arial"/>
                <w:b/>
                <w:sz w:val="24"/>
                <w:szCs w:val="24"/>
              </w:rPr>
            </w:pPr>
            <w:bookmarkStart w:id="1" w:name="_Hlk193449607"/>
          </w:p>
          <w:p w14:paraId="7BC5893C" w14:textId="77777777" w:rsidR="00741C00" w:rsidRPr="00741C00" w:rsidRDefault="00741C00" w:rsidP="00741C00">
            <w:pPr>
              <w:spacing w:after="0" w:line="240" w:lineRule="auto"/>
              <w:jc w:val="center"/>
              <w:rPr>
                <w:rFonts w:ascii="Arial" w:eastAsia="Calibri" w:hAnsi="Arial" w:cs="Arial"/>
                <w:b/>
                <w:sz w:val="24"/>
                <w:szCs w:val="24"/>
              </w:rPr>
            </w:pPr>
            <w:r w:rsidRPr="00741C00">
              <w:rPr>
                <w:rFonts w:ascii="Arial" w:eastAsia="Calibri" w:hAnsi="Arial" w:cs="Arial"/>
                <w:b/>
                <w:sz w:val="24"/>
                <w:szCs w:val="24"/>
              </w:rPr>
              <w:t>Scoring Criteria</w:t>
            </w:r>
          </w:p>
        </w:tc>
        <w:tc>
          <w:tcPr>
            <w:tcW w:w="1559" w:type="dxa"/>
            <w:shd w:val="clear" w:color="auto" w:fill="D5DCE4"/>
          </w:tcPr>
          <w:p w14:paraId="642EBAFB" w14:textId="77777777" w:rsidR="00741C00" w:rsidRPr="00741C00" w:rsidRDefault="00741C00" w:rsidP="00741C00">
            <w:pPr>
              <w:spacing w:after="0" w:line="240" w:lineRule="auto"/>
              <w:jc w:val="center"/>
              <w:rPr>
                <w:rFonts w:ascii="Arial" w:eastAsia="Calibri" w:hAnsi="Arial" w:cs="Arial"/>
                <w:b/>
                <w:sz w:val="24"/>
                <w:szCs w:val="24"/>
              </w:rPr>
            </w:pPr>
            <w:r w:rsidRPr="00741C00">
              <w:rPr>
                <w:rFonts w:ascii="Arial" w:eastAsia="Calibri" w:hAnsi="Arial" w:cs="Arial"/>
                <w:b/>
                <w:sz w:val="24"/>
                <w:szCs w:val="24"/>
              </w:rPr>
              <w:t>Maximum points to be awarded</w:t>
            </w:r>
          </w:p>
        </w:tc>
        <w:tc>
          <w:tcPr>
            <w:tcW w:w="1804" w:type="dxa"/>
            <w:shd w:val="clear" w:color="auto" w:fill="D5DCE4"/>
          </w:tcPr>
          <w:p w14:paraId="6FC8220C" w14:textId="77777777" w:rsidR="00741C00" w:rsidRPr="00741C00" w:rsidRDefault="00741C00" w:rsidP="00741C00">
            <w:pPr>
              <w:spacing w:after="0" w:line="240" w:lineRule="auto"/>
              <w:rPr>
                <w:rFonts w:ascii="Arial" w:eastAsia="Calibri" w:hAnsi="Arial" w:cs="Arial"/>
                <w:b/>
                <w:sz w:val="24"/>
                <w:szCs w:val="24"/>
              </w:rPr>
            </w:pPr>
            <w:r w:rsidRPr="00741C00">
              <w:rPr>
                <w:rFonts w:ascii="Arial" w:eastAsia="Calibri" w:hAnsi="Arial" w:cs="Arial"/>
                <w:b/>
                <w:sz w:val="24"/>
                <w:szCs w:val="24"/>
              </w:rPr>
              <w:t>Weighting</w:t>
            </w:r>
          </w:p>
          <w:p w14:paraId="6BCF11A8" w14:textId="77777777" w:rsidR="00741C00" w:rsidRPr="00741C00" w:rsidRDefault="00741C00" w:rsidP="00741C00">
            <w:pPr>
              <w:spacing w:after="0" w:line="240" w:lineRule="auto"/>
              <w:rPr>
                <w:rFonts w:ascii="Arial" w:eastAsia="Calibri" w:hAnsi="Arial" w:cs="Arial"/>
                <w:b/>
                <w:sz w:val="24"/>
                <w:szCs w:val="24"/>
              </w:rPr>
            </w:pPr>
          </w:p>
          <w:p w14:paraId="01E53812" w14:textId="77777777" w:rsidR="00741C00" w:rsidRPr="00741C00" w:rsidRDefault="00741C00" w:rsidP="00741C00">
            <w:pPr>
              <w:spacing w:after="0" w:line="240" w:lineRule="auto"/>
              <w:jc w:val="center"/>
              <w:rPr>
                <w:rFonts w:ascii="Arial" w:eastAsia="Calibri" w:hAnsi="Arial" w:cs="Arial"/>
                <w:b/>
                <w:sz w:val="24"/>
                <w:szCs w:val="24"/>
              </w:rPr>
            </w:pPr>
            <w:r w:rsidRPr="00741C00">
              <w:rPr>
                <w:rFonts w:ascii="Arial" w:eastAsia="Calibri" w:hAnsi="Arial" w:cs="Arial"/>
                <w:b/>
                <w:sz w:val="24"/>
                <w:szCs w:val="24"/>
              </w:rPr>
              <w:t>%</w:t>
            </w:r>
          </w:p>
        </w:tc>
      </w:tr>
      <w:tr w:rsidR="00741C00" w:rsidRPr="00741C00" w14:paraId="3CA419E7" w14:textId="77777777" w:rsidTr="00741C00">
        <w:trPr>
          <w:jc w:val="center"/>
        </w:trPr>
        <w:tc>
          <w:tcPr>
            <w:tcW w:w="6276" w:type="dxa"/>
          </w:tcPr>
          <w:p w14:paraId="583ABE5D" w14:textId="70B2B4C9" w:rsidR="00401987" w:rsidRDefault="00401987">
            <w:pPr>
              <w:spacing w:after="0" w:line="240" w:lineRule="auto"/>
              <w:rPr>
                <w:kern w:val="2"/>
                <w:lang w:eastAsia="en-GB"/>
                <w14:ligatures w14:val="standardContextual"/>
              </w:rPr>
            </w:pPr>
            <w:r>
              <w:rPr>
                <w:rFonts w:ascii="Arial" w:hAnsi="Arial" w:cs="Arial"/>
                <w:sz w:val="24"/>
                <w:szCs w:val="24"/>
              </w:rPr>
              <w:t xml:space="preserve">Ability to meet one or more of the key themes of the fund, including innovation where relevant, and to support </w:t>
            </w:r>
            <w:r w:rsidR="002954FD">
              <w:rPr>
                <w:rFonts w:ascii="Arial" w:hAnsi="Arial" w:cs="Arial"/>
                <w:sz w:val="24"/>
                <w:szCs w:val="24"/>
              </w:rPr>
              <w:t>the growth and development of the key business sectors outlined in the guidance</w:t>
            </w:r>
            <w:r w:rsidR="00C83158">
              <w:rPr>
                <w:rFonts w:ascii="Arial" w:hAnsi="Arial" w:cs="Arial"/>
                <w:sz w:val="24"/>
                <w:szCs w:val="24"/>
              </w:rPr>
              <w:t xml:space="preserve">, and its ability to deliver against the </w:t>
            </w:r>
            <w:r>
              <w:rPr>
                <w:rFonts w:ascii="Arial" w:hAnsi="Arial" w:cs="Arial"/>
                <w:sz w:val="24"/>
                <w:szCs w:val="24"/>
              </w:rPr>
              <w:t>outputs and outcomes</w:t>
            </w:r>
            <w:r w:rsidR="00C83158">
              <w:rPr>
                <w:rFonts w:ascii="Arial" w:hAnsi="Arial" w:cs="Arial"/>
                <w:sz w:val="24"/>
                <w:szCs w:val="24"/>
              </w:rPr>
              <w:t xml:space="preserve"> for this Fund.</w:t>
            </w:r>
          </w:p>
          <w:p w14:paraId="37E0F3B7" w14:textId="41D7AE01" w:rsidR="00741C00" w:rsidRPr="00741C00" w:rsidRDefault="00741C00" w:rsidP="00833D45">
            <w:pPr>
              <w:spacing w:after="0" w:line="240" w:lineRule="auto"/>
              <w:rPr>
                <w:rFonts w:ascii="Arial" w:eastAsia="Times New Roman" w:hAnsi="Arial" w:cs="Arial"/>
                <w:sz w:val="24"/>
                <w:szCs w:val="24"/>
              </w:rPr>
            </w:pPr>
          </w:p>
        </w:tc>
        <w:tc>
          <w:tcPr>
            <w:tcW w:w="1559" w:type="dxa"/>
          </w:tcPr>
          <w:p w14:paraId="4BF28334" w14:textId="77777777" w:rsidR="00741C00" w:rsidRPr="00741C00" w:rsidRDefault="00741C00" w:rsidP="00741C00">
            <w:pPr>
              <w:spacing w:after="0" w:line="240" w:lineRule="auto"/>
              <w:jc w:val="center"/>
              <w:rPr>
                <w:rFonts w:ascii="Arial" w:eastAsia="Calibri" w:hAnsi="Arial" w:cs="Arial"/>
                <w:sz w:val="24"/>
                <w:szCs w:val="24"/>
              </w:rPr>
            </w:pPr>
          </w:p>
          <w:p w14:paraId="31A045EC"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rPr>
              <w:t>10</w:t>
            </w:r>
          </w:p>
        </w:tc>
        <w:tc>
          <w:tcPr>
            <w:tcW w:w="1804" w:type="dxa"/>
          </w:tcPr>
          <w:p w14:paraId="6CA73504" w14:textId="77777777" w:rsidR="00741C00" w:rsidRPr="00741C00" w:rsidRDefault="00741C00" w:rsidP="00741C00">
            <w:pPr>
              <w:spacing w:after="0" w:line="240" w:lineRule="auto"/>
              <w:jc w:val="center"/>
              <w:rPr>
                <w:rFonts w:ascii="Arial" w:eastAsia="Calibri" w:hAnsi="Arial" w:cs="Arial"/>
                <w:sz w:val="24"/>
                <w:szCs w:val="24"/>
              </w:rPr>
            </w:pPr>
          </w:p>
          <w:p w14:paraId="65A9C2D4"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rPr>
              <w:t>20</w:t>
            </w:r>
          </w:p>
        </w:tc>
      </w:tr>
      <w:tr w:rsidR="00741C00" w:rsidRPr="00741C00" w14:paraId="0687A1E4" w14:textId="77777777" w:rsidTr="00741C00">
        <w:trPr>
          <w:jc w:val="center"/>
        </w:trPr>
        <w:tc>
          <w:tcPr>
            <w:tcW w:w="6276" w:type="dxa"/>
          </w:tcPr>
          <w:p w14:paraId="55AD8F64" w14:textId="631D238A" w:rsidR="00741C00" w:rsidRDefault="00401987" w:rsidP="006B7DC9">
            <w:pPr>
              <w:spacing w:before="100" w:beforeAutospacing="1" w:after="100" w:afterAutospacing="1" w:line="240" w:lineRule="auto"/>
              <w:rPr>
                <w:rFonts w:ascii="Arial" w:eastAsia="Times New Roman" w:hAnsi="Arial" w:cs="Arial"/>
                <w:color w:val="000000"/>
                <w:sz w:val="24"/>
                <w:szCs w:val="24"/>
                <w:lang w:eastAsia="en-GB"/>
              </w:rPr>
            </w:pPr>
            <w:r>
              <w:rPr>
                <w:rFonts w:ascii="Arial" w:hAnsi="Arial" w:cs="Arial"/>
                <w:color w:val="000000"/>
                <w:sz w:val="24"/>
                <w:szCs w:val="24"/>
              </w:rPr>
              <w:t>Ability to evidence how the proposed project contributes to local economic priorities and cultivates a more dynamic, innovative, greener and versatile economy</w:t>
            </w:r>
            <w:r w:rsidR="00C83158">
              <w:rPr>
                <w:rFonts w:ascii="Arial" w:hAnsi="Arial" w:cs="Arial"/>
                <w:color w:val="000000"/>
                <w:sz w:val="24"/>
                <w:szCs w:val="24"/>
              </w:rPr>
              <w:t xml:space="preserve">. This can also include improved positioning, further realisation of opportunities or diversification into </w:t>
            </w:r>
            <w:r w:rsidR="002954FD">
              <w:rPr>
                <w:rFonts w:ascii="Arial" w:hAnsi="Arial" w:cs="Arial"/>
                <w:color w:val="000000"/>
                <w:sz w:val="24"/>
                <w:szCs w:val="24"/>
              </w:rPr>
              <w:t xml:space="preserve">growing/ emerging markets such as </w:t>
            </w:r>
            <w:r>
              <w:rPr>
                <w:rFonts w:ascii="Arial" w:hAnsi="Arial" w:cs="Arial"/>
                <w:color w:val="000000"/>
                <w:sz w:val="24"/>
                <w:szCs w:val="24"/>
              </w:rPr>
              <w:t>floating offshore wind, tidal, nuclear, hydrogen production, renewables</w:t>
            </w:r>
            <w:r w:rsidR="004D7A85">
              <w:rPr>
                <w:rFonts w:ascii="Arial" w:hAnsi="Arial" w:cs="Arial"/>
                <w:color w:val="000000"/>
                <w:sz w:val="24"/>
                <w:szCs w:val="24"/>
              </w:rPr>
              <w:t>, aerospace, medtech, semi-conductor</w:t>
            </w:r>
            <w:r>
              <w:rPr>
                <w:rFonts w:ascii="Arial" w:hAnsi="Arial" w:cs="Arial"/>
                <w:color w:val="000000"/>
                <w:sz w:val="24"/>
                <w:szCs w:val="24"/>
              </w:rPr>
              <w:t xml:space="preserve"> and th</w:t>
            </w:r>
            <w:r w:rsidR="004D7A85">
              <w:rPr>
                <w:rFonts w:ascii="Arial" w:hAnsi="Arial" w:cs="Arial"/>
                <w:color w:val="000000"/>
                <w:sz w:val="24"/>
                <w:szCs w:val="24"/>
              </w:rPr>
              <w:t xml:space="preserve">ose sectors linked to servicing the </w:t>
            </w:r>
            <w:r>
              <w:rPr>
                <w:rFonts w:ascii="Arial" w:hAnsi="Arial" w:cs="Arial"/>
                <w:color w:val="000000"/>
                <w:sz w:val="24"/>
                <w:szCs w:val="24"/>
              </w:rPr>
              <w:t>defence sector</w:t>
            </w:r>
            <w:r w:rsidR="00586C27">
              <w:rPr>
                <w:rFonts w:ascii="Arial" w:hAnsi="Arial" w:cs="Arial"/>
                <w:color w:val="000000"/>
                <w:sz w:val="24"/>
                <w:szCs w:val="24"/>
              </w:rPr>
              <w:t xml:space="preserve">. </w:t>
            </w:r>
          </w:p>
          <w:p w14:paraId="7E82996B" w14:textId="4B112069" w:rsidR="00586C27" w:rsidRPr="00741C00" w:rsidRDefault="00586C27" w:rsidP="006B7DC9">
            <w:pPr>
              <w:spacing w:before="100" w:beforeAutospacing="1" w:after="100" w:afterAutospacing="1" w:line="240" w:lineRule="auto"/>
              <w:rPr>
                <w:rFonts w:ascii="Arial" w:eastAsia="Times New Roman" w:hAnsi="Arial" w:cs="Arial"/>
                <w:color w:val="000000"/>
                <w:sz w:val="24"/>
                <w:szCs w:val="24"/>
                <w:lang w:eastAsia="en-GB"/>
              </w:rPr>
            </w:pPr>
          </w:p>
        </w:tc>
        <w:tc>
          <w:tcPr>
            <w:tcW w:w="1559" w:type="dxa"/>
          </w:tcPr>
          <w:p w14:paraId="73448A4A" w14:textId="77777777" w:rsidR="00741C00" w:rsidRPr="00741C00" w:rsidRDefault="00741C00" w:rsidP="00741C00">
            <w:pPr>
              <w:spacing w:after="0" w:line="240" w:lineRule="auto"/>
              <w:jc w:val="center"/>
              <w:rPr>
                <w:rFonts w:ascii="Arial" w:eastAsia="Calibri" w:hAnsi="Arial" w:cs="Arial"/>
                <w:sz w:val="24"/>
                <w:szCs w:val="24"/>
              </w:rPr>
            </w:pPr>
          </w:p>
          <w:p w14:paraId="277A32CB" w14:textId="77777777" w:rsidR="00741C00" w:rsidRPr="00741C00" w:rsidRDefault="00741C00" w:rsidP="00741C00">
            <w:pPr>
              <w:spacing w:after="0" w:line="240" w:lineRule="auto"/>
              <w:jc w:val="center"/>
              <w:rPr>
                <w:rFonts w:ascii="Arial" w:eastAsia="Times New Roman" w:hAnsi="Arial" w:cs="Arial"/>
                <w:sz w:val="24"/>
                <w:szCs w:val="24"/>
              </w:rPr>
            </w:pPr>
            <w:r w:rsidRPr="00741C00">
              <w:rPr>
                <w:rFonts w:ascii="Arial" w:eastAsia="Calibri" w:hAnsi="Arial" w:cs="Arial"/>
                <w:sz w:val="24"/>
                <w:szCs w:val="24"/>
              </w:rPr>
              <w:t>10</w:t>
            </w:r>
          </w:p>
        </w:tc>
        <w:tc>
          <w:tcPr>
            <w:tcW w:w="1804" w:type="dxa"/>
          </w:tcPr>
          <w:p w14:paraId="15FB5D9B" w14:textId="77777777" w:rsidR="00741C00" w:rsidRPr="00741C00" w:rsidRDefault="00741C00" w:rsidP="00741C00">
            <w:pPr>
              <w:spacing w:after="0" w:line="240" w:lineRule="auto"/>
              <w:jc w:val="center"/>
              <w:rPr>
                <w:rFonts w:ascii="Arial" w:eastAsia="Times New Roman" w:hAnsi="Arial" w:cs="Arial"/>
                <w:sz w:val="24"/>
                <w:szCs w:val="24"/>
              </w:rPr>
            </w:pPr>
          </w:p>
          <w:p w14:paraId="6742BE33" w14:textId="77777777" w:rsidR="00741C00" w:rsidRPr="00741C00" w:rsidRDefault="00741C00" w:rsidP="00741C00">
            <w:pPr>
              <w:spacing w:after="0" w:line="240" w:lineRule="auto"/>
              <w:jc w:val="center"/>
              <w:rPr>
                <w:rFonts w:ascii="Arial" w:eastAsia="Times New Roman" w:hAnsi="Arial" w:cs="Arial"/>
                <w:sz w:val="24"/>
                <w:szCs w:val="24"/>
              </w:rPr>
            </w:pPr>
            <w:r w:rsidRPr="00741C00">
              <w:rPr>
                <w:rFonts w:ascii="Arial" w:eastAsia="Times New Roman" w:hAnsi="Arial" w:cs="Arial"/>
                <w:sz w:val="24"/>
                <w:szCs w:val="24"/>
              </w:rPr>
              <w:t>20</w:t>
            </w:r>
          </w:p>
        </w:tc>
      </w:tr>
      <w:tr w:rsidR="00741C00" w:rsidRPr="00741C00" w14:paraId="3984A8D3" w14:textId="77777777" w:rsidTr="00741C00">
        <w:trPr>
          <w:trHeight w:val="345"/>
          <w:jc w:val="center"/>
        </w:trPr>
        <w:tc>
          <w:tcPr>
            <w:tcW w:w="6276" w:type="dxa"/>
          </w:tcPr>
          <w:p w14:paraId="338C7F95" w14:textId="77777777" w:rsidR="00401987" w:rsidRDefault="00401987">
            <w:pPr>
              <w:spacing w:after="0" w:line="240" w:lineRule="auto"/>
              <w:rPr>
                <w:kern w:val="2"/>
                <w:lang w:eastAsia="en-GB"/>
                <w14:ligatures w14:val="standardContextual"/>
              </w:rPr>
            </w:pPr>
            <w:r>
              <w:rPr>
                <w:rFonts w:ascii="Arial" w:hAnsi="Arial" w:cs="Arial"/>
                <w:sz w:val="24"/>
                <w:szCs w:val="24"/>
              </w:rPr>
              <w:t>Extent to which the project can demonstrate building resilience, capacity, increasing productivity, supporting innovation, improving skills or developing flexibility to respond to the changing needs of the wider economy.</w:t>
            </w:r>
          </w:p>
          <w:p w14:paraId="1C5A68DE" w14:textId="0A993B81" w:rsidR="00741C00" w:rsidRPr="00741C00" w:rsidRDefault="00741C00" w:rsidP="004B33AA">
            <w:pPr>
              <w:spacing w:after="0" w:line="240" w:lineRule="auto"/>
              <w:rPr>
                <w:rFonts w:ascii="Arial" w:eastAsia="Times New Roman" w:hAnsi="Arial" w:cs="Arial"/>
                <w:sz w:val="24"/>
                <w:szCs w:val="24"/>
              </w:rPr>
            </w:pPr>
          </w:p>
        </w:tc>
        <w:tc>
          <w:tcPr>
            <w:tcW w:w="1559" w:type="dxa"/>
          </w:tcPr>
          <w:p w14:paraId="5375D999"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Times New Roman" w:hAnsi="Arial" w:cs="Arial"/>
                <w:sz w:val="24"/>
                <w:szCs w:val="24"/>
              </w:rPr>
              <w:t>10</w:t>
            </w:r>
          </w:p>
        </w:tc>
        <w:tc>
          <w:tcPr>
            <w:tcW w:w="1804" w:type="dxa"/>
          </w:tcPr>
          <w:p w14:paraId="6B29B153"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rPr>
              <w:t>15</w:t>
            </w:r>
          </w:p>
        </w:tc>
      </w:tr>
      <w:tr w:rsidR="00741C00" w:rsidRPr="00741C00" w14:paraId="49E85017" w14:textId="77777777" w:rsidTr="00741C00">
        <w:trPr>
          <w:trHeight w:val="47"/>
          <w:jc w:val="center"/>
        </w:trPr>
        <w:tc>
          <w:tcPr>
            <w:tcW w:w="6276" w:type="dxa"/>
          </w:tcPr>
          <w:p w14:paraId="3D6F06FA" w14:textId="288FE355" w:rsidR="00741C00" w:rsidRDefault="00741C00" w:rsidP="00741C00">
            <w:pPr>
              <w:spacing w:after="0" w:line="240" w:lineRule="auto"/>
              <w:rPr>
                <w:rFonts w:ascii="Arial" w:eastAsia="Calibri" w:hAnsi="Arial" w:cs="Arial"/>
                <w:sz w:val="24"/>
                <w:szCs w:val="24"/>
              </w:rPr>
            </w:pPr>
            <w:r w:rsidRPr="00741C00">
              <w:rPr>
                <w:rFonts w:ascii="Arial" w:eastAsia="Calibri" w:hAnsi="Arial" w:cs="Arial"/>
                <w:sz w:val="24"/>
                <w:szCs w:val="24"/>
              </w:rPr>
              <w:t xml:space="preserve">Sustainability of the proposal, </w:t>
            </w:r>
            <w:r w:rsidR="00C83158">
              <w:rPr>
                <w:rFonts w:ascii="Arial" w:eastAsia="Calibri" w:hAnsi="Arial" w:cs="Arial"/>
                <w:sz w:val="24"/>
                <w:szCs w:val="24"/>
              </w:rPr>
              <w:t xml:space="preserve">i.e. </w:t>
            </w:r>
            <w:r w:rsidRPr="00741C00">
              <w:rPr>
                <w:rFonts w:ascii="Arial" w:eastAsia="Calibri" w:hAnsi="Arial" w:cs="Arial"/>
                <w:sz w:val="24"/>
                <w:szCs w:val="24"/>
              </w:rPr>
              <w:t>what is the completion, continuation or exit strategy</w:t>
            </w:r>
            <w:r w:rsidR="00586C27">
              <w:rPr>
                <w:rFonts w:ascii="Arial" w:eastAsia="Calibri" w:hAnsi="Arial" w:cs="Arial"/>
                <w:sz w:val="24"/>
                <w:szCs w:val="24"/>
              </w:rPr>
              <w:t>.</w:t>
            </w:r>
          </w:p>
          <w:p w14:paraId="314D813E" w14:textId="5FC4CCE5" w:rsidR="00586C27" w:rsidRPr="00741C00" w:rsidRDefault="00586C27" w:rsidP="00741C00">
            <w:pPr>
              <w:spacing w:after="0" w:line="240" w:lineRule="auto"/>
              <w:rPr>
                <w:rFonts w:ascii="Arial" w:eastAsia="Times New Roman" w:hAnsi="Arial" w:cs="Arial"/>
                <w:sz w:val="24"/>
                <w:szCs w:val="24"/>
              </w:rPr>
            </w:pPr>
          </w:p>
        </w:tc>
        <w:tc>
          <w:tcPr>
            <w:tcW w:w="1559" w:type="dxa"/>
          </w:tcPr>
          <w:p w14:paraId="0563F228"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Times New Roman" w:hAnsi="Arial" w:cs="Arial"/>
                <w:sz w:val="24"/>
                <w:szCs w:val="24"/>
              </w:rPr>
              <w:t>10</w:t>
            </w:r>
          </w:p>
        </w:tc>
        <w:tc>
          <w:tcPr>
            <w:tcW w:w="1804" w:type="dxa"/>
          </w:tcPr>
          <w:p w14:paraId="664D98B5"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rPr>
              <w:t>15</w:t>
            </w:r>
          </w:p>
        </w:tc>
      </w:tr>
      <w:tr w:rsidR="00741C00" w:rsidRPr="00741C00" w14:paraId="2B8F5AF9" w14:textId="77777777" w:rsidTr="00741C00">
        <w:trPr>
          <w:trHeight w:val="457"/>
          <w:jc w:val="center"/>
        </w:trPr>
        <w:tc>
          <w:tcPr>
            <w:tcW w:w="6276" w:type="dxa"/>
          </w:tcPr>
          <w:p w14:paraId="70555141" w14:textId="1A2FB6AA" w:rsidR="00741C00" w:rsidRPr="00741C00" w:rsidRDefault="00741C00" w:rsidP="00741C00">
            <w:pPr>
              <w:spacing w:after="0" w:line="240" w:lineRule="auto"/>
              <w:rPr>
                <w:rFonts w:ascii="Arial" w:eastAsia="Calibri" w:hAnsi="Arial" w:cs="Arial"/>
                <w:sz w:val="24"/>
                <w:szCs w:val="24"/>
              </w:rPr>
            </w:pPr>
            <w:r w:rsidRPr="00741C00">
              <w:rPr>
                <w:rFonts w:ascii="Arial" w:eastAsia="Times New Roman" w:hAnsi="Arial" w:cs="Arial"/>
                <w:sz w:val="24"/>
                <w:szCs w:val="24"/>
              </w:rPr>
              <w:t>Value for Money / Financially Sustainable</w:t>
            </w:r>
            <w:r w:rsidR="00586C27">
              <w:rPr>
                <w:rFonts w:ascii="Arial" w:eastAsia="Times New Roman" w:hAnsi="Arial" w:cs="Arial"/>
                <w:sz w:val="24"/>
                <w:szCs w:val="24"/>
              </w:rPr>
              <w:t>.</w:t>
            </w:r>
          </w:p>
        </w:tc>
        <w:tc>
          <w:tcPr>
            <w:tcW w:w="1559" w:type="dxa"/>
          </w:tcPr>
          <w:p w14:paraId="141B0EB8"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rPr>
              <w:t>10</w:t>
            </w:r>
          </w:p>
        </w:tc>
        <w:tc>
          <w:tcPr>
            <w:tcW w:w="1804" w:type="dxa"/>
          </w:tcPr>
          <w:p w14:paraId="6D107618"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rPr>
              <w:t>15</w:t>
            </w:r>
          </w:p>
        </w:tc>
      </w:tr>
      <w:tr w:rsidR="00741C00" w:rsidRPr="00741C00" w14:paraId="3B0C2D24" w14:textId="77777777" w:rsidTr="00741C00">
        <w:trPr>
          <w:trHeight w:val="345"/>
          <w:jc w:val="center"/>
        </w:trPr>
        <w:tc>
          <w:tcPr>
            <w:tcW w:w="6276" w:type="dxa"/>
          </w:tcPr>
          <w:p w14:paraId="119C9276" w14:textId="77777777" w:rsidR="00741C00" w:rsidRDefault="00741C00" w:rsidP="00741C00">
            <w:pPr>
              <w:spacing w:after="0" w:line="240" w:lineRule="auto"/>
              <w:rPr>
                <w:rFonts w:ascii="Arial" w:eastAsia="Times New Roman" w:hAnsi="Arial" w:cs="Arial"/>
                <w:sz w:val="24"/>
                <w:szCs w:val="24"/>
              </w:rPr>
            </w:pPr>
            <w:r w:rsidRPr="00741C00">
              <w:rPr>
                <w:rFonts w:ascii="Arial" w:eastAsia="Calibri" w:hAnsi="Arial" w:cs="Arial"/>
                <w:sz w:val="24"/>
                <w:szCs w:val="24"/>
              </w:rPr>
              <w:t>Extent to which the project is deliverable within the programme</w:t>
            </w:r>
            <w:r w:rsidRPr="00741C00">
              <w:rPr>
                <w:rFonts w:ascii="Arial" w:eastAsia="Times New Roman" w:hAnsi="Arial" w:cs="Arial"/>
                <w:sz w:val="24"/>
                <w:szCs w:val="24"/>
              </w:rPr>
              <w:t xml:space="preserve"> timeframe</w:t>
            </w:r>
            <w:r w:rsidR="00586C27">
              <w:rPr>
                <w:rFonts w:ascii="Arial" w:eastAsia="Times New Roman" w:hAnsi="Arial" w:cs="Arial"/>
                <w:sz w:val="24"/>
                <w:szCs w:val="24"/>
              </w:rPr>
              <w:t>.</w:t>
            </w:r>
          </w:p>
          <w:p w14:paraId="35A1DDCC" w14:textId="0FDB9B5E" w:rsidR="00586C27" w:rsidRPr="00741C00" w:rsidRDefault="00586C27" w:rsidP="00741C00">
            <w:pPr>
              <w:spacing w:after="0" w:line="240" w:lineRule="auto"/>
              <w:rPr>
                <w:rFonts w:ascii="Arial" w:eastAsia="Calibri" w:hAnsi="Arial" w:cs="Arial"/>
                <w:sz w:val="24"/>
                <w:szCs w:val="24"/>
              </w:rPr>
            </w:pPr>
          </w:p>
        </w:tc>
        <w:tc>
          <w:tcPr>
            <w:tcW w:w="1559" w:type="dxa"/>
          </w:tcPr>
          <w:p w14:paraId="1DC69EB2"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rPr>
              <w:t>10</w:t>
            </w:r>
          </w:p>
        </w:tc>
        <w:tc>
          <w:tcPr>
            <w:tcW w:w="1804" w:type="dxa"/>
          </w:tcPr>
          <w:p w14:paraId="67C2E65B" w14:textId="77777777" w:rsidR="00741C00" w:rsidRPr="00741C00" w:rsidRDefault="00741C00"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rPr>
              <w:t>15</w:t>
            </w:r>
          </w:p>
        </w:tc>
      </w:tr>
      <w:bookmarkEnd w:id="1"/>
    </w:tbl>
    <w:p w14:paraId="5D2C9020" w14:textId="77777777" w:rsidR="00741C00" w:rsidRDefault="00741C00" w:rsidP="00741C00">
      <w:pPr>
        <w:spacing w:after="0" w:line="240" w:lineRule="auto"/>
        <w:rPr>
          <w:rFonts w:ascii="Arial" w:eastAsia="Times New Roman" w:hAnsi="Arial" w:cs="Arial"/>
          <w:bCs/>
          <w:color w:val="222222"/>
          <w:sz w:val="24"/>
          <w:szCs w:val="24"/>
        </w:rPr>
      </w:pPr>
    </w:p>
    <w:p w14:paraId="415DB897" w14:textId="77777777" w:rsidR="00586C27" w:rsidRDefault="00586C27" w:rsidP="00741C00">
      <w:pPr>
        <w:spacing w:after="0" w:line="240" w:lineRule="auto"/>
        <w:rPr>
          <w:rFonts w:ascii="Arial" w:eastAsia="Times New Roman" w:hAnsi="Arial" w:cs="Arial"/>
          <w:bCs/>
          <w:color w:val="222222"/>
          <w:sz w:val="24"/>
          <w:szCs w:val="24"/>
        </w:rPr>
      </w:pPr>
    </w:p>
    <w:p w14:paraId="7569CBB0" w14:textId="77777777" w:rsidR="00586C27" w:rsidRDefault="00586C27" w:rsidP="00741C00">
      <w:pPr>
        <w:spacing w:after="0" w:line="240" w:lineRule="auto"/>
        <w:rPr>
          <w:rFonts w:ascii="Arial" w:eastAsia="Times New Roman" w:hAnsi="Arial" w:cs="Arial"/>
          <w:bCs/>
          <w:color w:val="222222"/>
          <w:sz w:val="24"/>
          <w:szCs w:val="24"/>
        </w:rPr>
      </w:pPr>
    </w:p>
    <w:p w14:paraId="7F03051E" w14:textId="77777777" w:rsidR="00586C27" w:rsidRDefault="00586C27" w:rsidP="00741C00">
      <w:pPr>
        <w:spacing w:after="0" w:line="240" w:lineRule="auto"/>
        <w:rPr>
          <w:rFonts w:ascii="Arial" w:eastAsia="Times New Roman" w:hAnsi="Arial" w:cs="Arial"/>
          <w:bCs/>
          <w:color w:val="222222"/>
          <w:sz w:val="24"/>
          <w:szCs w:val="24"/>
        </w:rPr>
      </w:pPr>
    </w:p>
    <w:p w14:paraId="07357086" w14:textId="77777777" w:rsidR="00586C27" w:rsidRDefault="00586C27" w:rsidP="00741C00">
      <w:pPr>
        <w:spacing w:after="0" w:line="240" w:lineRule="auto"/>
        <w:rPr>
          <w:rFonts w:ascii="Arial" w:eastAsia="Times New Roman" w:hAnsi="Arial" w:cs="Arial"/>
          <w:bCs/>
          <w:color w:val="222222"/>
          <w:sz w:val="24"/>
          <w:szCs w:val="24"/>
        </w:rPr>
      </w:pPr>
    </w:p>
    <w:p w14:paraId="247A6E0B" w14:textId="77777777" w:rsidR="00586C27" w:rsidRDefault="00586C27" w:rsidP="00741C00">
      <w:pPr>
        <w:spacing w:after="0" w:line="240" w:lineRule="auto"/>
        <w:rPr>
          <w:rFonts w:ascii="Arial" w:eastAsia="Times New Roman" w:hAnsi="Arial" w:cs="Arial"/>
          <w:bCs/>
          <w:color w:val="222222"/>
          <w:sz w:val="24"/>
          <w:szCs w:val="24"/>
        </w:rPr>
      </w:pPr>
    </w:p>
    <w:p w14:paraId="4423E9C2" w14:textId="77777777" w:rsidR="00586C27" w:rsidRDefault="00586C27" w:rsidP="00741C00">
      <w:pPr>
        <w:spacing w:after="0" w:line="240" w:lineRule="auto"/>
        <w:rPr>
          <w:rFonts w:ascii="Arial" w:eastAsia="Times New Roman" w:hAnsi="Arial" w:cs="Arial"/>
          <w:bCs/>
          <w:color w:val="222222"/>
          <w:sz w:val="24"/>
          <w:szCs w:val="24"/>
        </w:rPr>
      </w:pPr>
    </w:p>
    <w:p w14:paraId="15A34ECF" w14:textId="77777777" w:rsidR="00586C27" w:rsidRPr="00741C00" w:rsidRDefault="00586C27" w:rsidP="00741C00">
      <w:pPr>
        <w:spacing w:after="0" w:line="240" w:lineRule="auto"/>
        <w:rPr>
          <w:rFonts w:ascii="Arial" w:eastAsia="Times New Roman" w:hAnsi="Arial" w:cs="Arial"/>
          <w:bCs/>
          <w:color w:val="222222"/>
          <w:sz w:val="24"/>
          <w:szCs w:val="24"/>
        </w:rPr>
      </w:pPr>
    </w:p>
    <w:tbl>
      <w:tblPr>
        <w:tblpPr w:leftFromText="180" w:rightFromText="180" w:vertAnchor="text" w:horzAnchor="margin" w:tblpXSpec="center" w:tblpY="30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741C00" w:rsidRPr="00741C00" w14:paraId="6C64642D" w14:textId="77777777" w:rsidTr="00741C00">
        <w:trPr>
          <w:trHeight w:val="699"/>
        </w:trPr>
        <w:tc>
          <w:tcPr>
            <w:tcW w:w="8222" w:type="dxa"/>
            <w:shd w:val="clear" w:color="auto" w:fill="D5DCE4"/>
            <w:vAlign w:val="center"/>
            <w:hideMark/>
          </w:tcPr>
          <w:p w14:paraId="11A1F17F"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rPr>
              <w:lastRenderedPageBreak/>
              <w:t>Scoring benchmarks</w:t>
            </w:r>
          </w:p>
        </w:tc>
        <w:tc>
          <w:tcPr>
            <w:tcW w:w="1418" w:type="dxa"/>
            <w:shd w:val="clear" w:color="auto" w:fill="D5DCE4"/>
          </w:tcPr>
          <w:p w14:paraId="0CBA4EC3" w14:textId="77777777" w:rsidR="00741C00" w:rsidRPr="00741C00" w:rsidRDefault="00741C00" w:rsidP="00741C00">
            <w:pPr>
              <w:spacing w:after="0" w:line="240" w:lineRule="auto"/>
              <w:rPr>
                <w:rFonts w:ascii="Arial" w:eastAsia="Times New Roman" w:hAnsi="Arial" w:cs="Arial"/>
                <w:b/>
                <w:bCs/>
                <w:color w:val="222222"/>
                <w:sz w:val="24"/>
                <w:szCs w:val="24"/>
              </w:rPr>
            </w:pPr>
          </w:p>
          <w:p w14:paraId="626C361A"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Score</w:t>
            </w:r>
          </w:p>
        </w:tc>
      </w:tr>
      <w:tr w:rsidR="00741C00" w:rsidRPr="00741C00" w14:paraId="65830EE7" w14:textId="77777777" w:rsidTr="00741C00">
        <w:trPr>
          <w:trHeight w:val="1794"/>
        </w:trPr>
        <w:tc>
          <w:tcPr>
            <w:tcW w:w="8222" w:type="dxa"/>
            <w:vAlign w:val="center"/>
            <w:hideMark/>
          </w:tcPr>
          <w:p w14:paraId="6263FF4B" w14:textId="77777777" w:rsidR="00741C00" w:rsidRPr="00741C00" w:rsidRDefault="00741C00" w:rsidP="00741C00">
            <w:pPr>
              <w:spacing w:after="0" w:line="240" w:lineRule="auto"/>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Excellent</w:t>
            </w:r>
          </w:p>
          <w:p w14:paraId="5BA1A86C" w14:textId="77777777" w:rsidR="00741C00" w:rsidRPr="00741C00" w:rsidRDefault="00741C00" w:rsidP="00640B70">
            <w:pPr>
              <w:numPr>
                <w:ilvl w:val="0"/>
                <w:numId w:val="8"/>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 xml:space="preserve">An excellent response provided, clearly demonstrating a very high level of understanding of the fund requirements. </w:t>
            </w:r>
          </w:p>
          <w:p w14:paraId="63C71006" w14:textId="77777777" w:rsidR="00741C00" w:rsidRPr="00741C00" w:rsidRDefault="00741C00" w:rsidP="00640B70">
            <w:pPr>
              <w:numPr>
                <w:ilvl w:val="0"/>
                <w:numId w:val="7"/>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The response inspired an extremely high level of confidence in the applicant’s understanding of the fund criteria.</w:t>
            </w:r>
          </w:p>
          <w:p w14:paraId="66BE9962" w14:textId="77777777" w:rsidR="00741C00" w:rsidRDefault="00741C00" w:rsidP="00640B70">
            <w:pPr>
              <w:numPr>
                <w:ilvl w:val="0"/>
                <w:numId w:val="7"/>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No weaknesses or concerns.</w:t>
            </w:r>
          </w:p>
          <w:p w14:paraId="7AE4CC26" w14:textId="77777777" w:rsidR="00586C27" w:rsidRPr="00741C00" w:rsidRDefault="00586C27" w:rsidP="00560297">
            <w:pPr>
              <w:spacing w:after="0" w:line="240" w:lineRule="auto"/>
              <w:ind w:left="720"/>
              <w:rPr>
                <w:rFonts w:ascii="Arial" w:eastAsia="Times New Roman" w:hAnsi="Arial" w:cs="Arial"/>
                <w:bCs/>
                <w:color w:val="222222"/>
                <w:sz w:val="24"/>
                <w:szCs w:val="24"/>
              </w:rPr>
            </w:pPr>
          </w:p>
          <w:p w14:paraId="390F3153"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16E40623"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44CC1D0B"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10</w:t>
            </w:r>
          </w:p>
        </w:tc>
      </w:tr>
      <w:tr w:rsidR="00741C00" w:rsidRPr="00741C00" w14:paraId="4B262AE4" w14:textId="77777777" w:rsidTr="00741C00">
        <w:trPr>
          <w:trHeight w:val="402"/>
        </w:trPr>
        <w:tc>
          <w:tcPr>
            <w:tcW w:w="8222" w:type="dxa"/>
            <w:vAlign w:val="center"/>
            <w:hideMark/>
          </w:tcPr>
          <w:p w14:paraId="6FDFA0F0" w14:textId="77777777" w:rsidR="00741C00" w:rsidRPr="00741C00" w:rsidRDefault="00741C00" w:rsidP="00741C00">
            <w:pPr>
              <w:spacing w:after="0" w:line="240" w:lineRule="auto"/>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Very Good</w:t>
            </w:r>
          </w:p>
          <w:p w14:paraId="0C2AF85B" w14:textId="77777777" w:rsidR="00741C00" w:rsidRPr="00741C00" w:rsidRDefault="00741C00" w:rsidP="00640B70">
            <w:pPr>
              <w:numPr>
                <w:ilvl w:val="0"/>
                <w:numId w:val="9"/>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A very good response provided, demonstrating a very good level of understanding of the fund requirements.</w:t>
            </w:r>
          </w:p>
          <w:p w14:paraId="6786841D" w14:textId="77777777" w:rsidR="00741C00" w:rsidRPr="00741C00" w:rsidRDefault="00741C00" w:rsidP="00640B70">
            <w:pPr>
              <w:numPr>
                <w:ilvl w:val="0"/>
                <w:numId w:val="9"/>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The response inspired a very good level of confidence in the applicant’s understanding of the fund criteria.</w:t>
            </w:r>
          </w:p>
          <w:p w14:paraId="2E872A32" w14:textId="77777777" w:rsidR="00741C00" w:rsidRDefault="00741C00" w:rsidP="00640B70">
            <w:pPr>
              <w:numPr>
                <w:ilvl w:val="0"/>
                <w:numId w:val="9"/>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Strengths far outweighed any weaknesses in the response.</w:t>
            </w:r>
          </w:p>
          <w:p w14:paraId="01CFD081" w14:textId="77777777" w:rsidR="00586C27" w:rsidRPr="00741C00" w:rsidRDefault="00586C27" w:rsidP="00560297">
            <w:pPr>
              <w:spacing w:after="0" w:line="240" w:lineRule="auto"/>
              <w:ind w:left="720"/>
              <w:rPr>
                <w:rFonts w:ascii="Arial" w:eastAsia="Times New Roman" w:hAnsi="Arial" w:cs="Arial"/>
                <w:bCs/>
                <w:color w:val="222222"/>
                <w:sz w:val="24"/>
                <w:szCs w:val="24"/>
              </w:rPr>
            </w:pPr>
          </w:p>
          <w:p w14:paraId="126A9BF4"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1EEDA6AD"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1E1FF5D2"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8</w:t>
            </w:r>
          </w:p>
        </w:tc>
      </w:tr>
      <w:tr w:rsidR="00741C00" w:rsidRPr="00741C00" w14:paraId="75B1DB66" w14:textId="77777777" w:rsidTr="00741C00">
        <w:trPr>
          <w:trHeight w:val="402"/>
        </w:trPr>
        <w:tc>
          <w:tcPr>
            <w:tcW w:w="8222" w:type="dxa"/>
            <w:vAlign w:val="center"/>
          </w:tcPr>
          <w:p w14:paraId="1248501C" w14:textId="77777777" w:rsidR="00741C00" w:rsidRPr="00741C00" w:rsidRDefault="00741C00" w:rsidP="00741C00">
            <w:pPr>
              <w:spacing w:after="0" w:line="240" w:lineRule="auto"/>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Good</w:t>
            </w:r>
          </w:p>
          <w:p w14:paraId="63FD665B" w14:textId="77777777" w:rsidR="00741C00" w:rsidRPr="00741C00" w:rsidRDefault="00741C00" w:rsidP="00640B70">
            <w:pPr>
              <w:numPr>
                <w:ilvl w:val="0"/>
                <w:numId w:val="10"/>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A good response provided, demonstrating a good level of understanding of the fund requirements.</w:t>
            </w:r>
          </w:p>
          <w:p w14:paraId="0B4CAE91" w14:textId="77777777" w:rsidR="00741C00" w:rsidRPr="00741C00" w:rsidRDefault="00741C00" w:rsidP="00640B70">
            <w:pPr>
              <w:numPr>
                <w:ilvl w:val="0"/>
                <w:numId w:val="10"/>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The response inspired a good level of confidence in the applicant’s understanding of the fund criteria.</w:t>
            </w:r>
          </w:p>
          <w:p w14:paraId="17D1ADAC" w14:textId="77777777" w:rsidR="00741C00" w:rsidRPr="00741C00" w:rsidRDefault="00741C00" w:rsidP="00640B70">
            <w:pPr>
              <w:numPr>
                <w:ilvl w:val="0"/>
                <w:numId w:val="10"/>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Strengths outweighed any weaknesses in the response in most but not all respects.</w:t>
            </w:r>
          </w:p>
          <w:p w14:paraId="62004D6A"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40A6C29C"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5884B21D"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6</w:t>
            </w:r>
          </w:p>
        </w:tc>
      </w:tr>
      <w:tr w:rsidR="00741C00" w:rsidRPr="00741C00" w14:paraId="481F8421" w14:textId="77777777" w:rsidTr="00741C00">
        <w:trPr>
          <w:trHeight w:val="402"/>
        </w:trPr>
        <w:tc>
          <w:tcPr>
            <w:tcW w:w="8222" w:type="dxa"/>
            <w:vAlign w:val="center"/>
          </w:tcPr>
          <w:p w14:paraId="433AC23A" w14:textId="77777777" w:rsidR="00741C00" w:rsidRPr="00741C00" w:rsidRDefault="00741C00" w:rsidP="00741C00">
            <w:pPr>
              <w:spacing w:after="0" w:line="240" w:lineRule="auto"/>
              <w:rPr>
                <w:rFonts w:ascii="Arial" w:eastAsia="Times New Roman" w:hAnsi="Arial" w:cs="Arial"/>
                <w:bCs/>
                <w:color w:val="222222"/>
                <w:sz w:val="24"/>
                <w:szCs w:val="24"/>
              </w:rPr>
            </w:pPr>
            <w:r w:rsidRPr="00741C00">
              <w:rPr>
                <w:rFonts w:ascii="Arial" w:eastAsia="Times New Roman" w:hAnsi="Arial" w:cs="Arial"/>
                <w:b/>
                <w:bCs/>
                <w:color w:val="222222"/>
                <w:sz w:val="24"/>
                <w:szCs w:val="24"/>
              </w:rPr>
              <w:t>Satisfactory</w:t>
            </w:r>
            <w:r w:rsidRPr="00741C00">
              <w:rPr>
                <w:rFonts w:ascii="Arial" w:eastAsia="Times New Roman" w:hAnsi="Arial" w:cs="Arial"/>
                <w:bCs/>
                <w:color w:val="222222"/>
                <w:sz w:val="24"/>
                <w:szCs w:val="24"/>
              </w:rPr>
              <w:t xml:space="preserve"> </w:t>
            </w:r>
          </w:p>
          <w:p w14:paraId="0F1456B7" w14:textId="77777777" w:rsidR="00741C00" w:rsidRPr="00741C00" w:rsidRDefault="00741C00" w:rsidP="00640B70">
            <w:pPr>
              <w:numPr>
                <w:ilvl w:val="0"/>
                <w:numId w:val="11"/>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 xml:space="preserve">A satisfactory response provided, outlining a satisfactory level of understanding of the fund requirements. </w:t>
            </w:r>
          </w:p>
          <w:p w14:paraId="1A4F532B" w14:textId="77777777" w:rsidR="00741C00" w:rsidRPr="00741C00" w:rsidRDefault="00741C00" w:rsidP="00640B70">
            <w:pPr>
              <w:numPr>
                <w:ilvl w:val="0"/>
                <w:numId w:val="11"/>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The response inspired a satisfactory level of the fund criteria.</w:t>
            </w:r>
          </w:p>
          <w:p w14:paraId="7036644C" w14:textId="77777777" w:rsidR="00741C00" w:rsidRPr="00741C00" w:rsidRDefault="00741C00" w:rsidP="00640B70">
            <w:pPr>
              <w:numPr>
                <w:ilvl w:val="0"/>
                <w:numId w:val="11"/>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Strengths marginally outweighed the weaknesses in the response.</w:t>
            </w:r>
          </w:p>
          <w:p w14:paraId="71B2A2FB"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6D235C42"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00975188"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4</w:t>
            </w:r>
          </w:p>
        </w:tc>
      </w:tr>
      <w:tr w:rsidR="00741C00" w:rsidRPr="00741C00" w14:paraId="435B826E" w14:textId="77777777" w:rsidTr="00741C00">
        <w:trPr>
          <w:trHeight w:val="402"/>
        </w:trPr>
        <w:tc>
          <w:tcPr>
            <w:tcW w:w="8222" w:type="dxa"/>
            <w:vAlign w:val="center"/>
          </w:tcPr>
          <w:p w14:paraId="7C1CC8E4" w14:textId="77777777" w:rsidR="00741C00" w:rsidRPr="00741C00" w:rsidRDefault="00741C00" w:rsidP="00741C00">
            <w:pPr>
              <w:spacing w:after="0" w:line="240" w:lineRule="auto"/>
              <w:rPr>
                <w:rFonts w:ascii="Arial" w:eastAsia="Times New Roman" w:hAnsi="Arial" w:cs="Arial"/>
                <w:bCs/>
                <w:color w:val="222222"/>
                <w:sz w:val="24"/>
                <w:szCs w:val="24"/>
              </w:rPr>
            </w:pPr>
            <w:r w:rsidRPr="00741C00">
              <w:rPr>
                <w:rFonts w:ascii="Arial" w:eastAsia="Times New Roman" w:hAnsi="Arial" w:cs="Arial"/>
                <w:b/>
                <w:bCs/>
                <w:color w:val="222222"/>
                <w:sz w:val="24"/>
                <w:szCs w:val="24"/>
              </w:rPr>
              <w:t>Limited</w:t>
            </w:r>
            <w:r w:rsidRPr="00741C00">
              <w:rPr>
                <w:rFonts w:ascii="Arial" w:eastAsia="Times New Roman" w:hAnsi="Arial" w:cs="Arial"/>
                <w:bCs/>
                <w:color w:val="222222"/>
                <w:sz w:val="24"/>
                <w:szCs w:val="24"/>
              </w:rPr>
              <w:t xml:space="preserve"> </w:t>
            </w:r>
          </w:p>
          <w:p w14:paraId="6632874F" w14:textId="77777777" w:rsidR="00741C00" w:rsidRPr="00741C00" w:rsidRDefault="00741C00" w:rsidP="00640B70">
            <w:pPr>
              <w:numPr>
                <w:ilvl w:val="0"/>
                <w:numId w:val="12"/>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 xml:space="preserve">A limited response provided, outlining a limited understanding of the fund requirements. </w:t>
            </w:r>
          </w:p>
          <w:p w14:paraId="3B7DCC9F" w14:textId="77777777" w:rsidR="00741C00" w:rsidRPr="00741C00" w:rsidRDefault="00741C00" w:rsidP="00640B70">
            <w:pPr>
              <w:numPr>
                <w:ilvl w:val="0"/>
                <w:numId w:val="12"/>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 xml:space="preserve">The response inspired a low level of confidence in the applicants understanding of the fund criteria. </w:t>
            </w:r>
          </w:p>
          <w:p w14:paraId="641FD151" w14:textId="77777777" w:rsidR="00741C00" w:rsidRPr="00741C00" w:rsidRDefault="00741C00" w:rsidP="00640B70">
            <w:pPr>
              <w:numPr>
                <w:ilvl w:val="0"/>
                <w:numId w:val="12"/>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Weaknesses far outweighed any strength in the response or contained significant omissions or concerns.</w:t>
            </w:r>
          </w:p>
          <w:p w14:paraId="33ADFD4C"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34DB2387"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55EEC07E"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2</w:t>
            </w:r>
          </w:p>
        </w:tc>
      </w:tr>
      <w:tr w:rsidR="00741C00" w:rsidRPr="00741C00" w14:paraId="1CCF979A" w14:textId="77777777" w:rsidTr="00741C00">
        <w:trPr>
          <w:trHeight w:val="402"/>
        </w:trPr>
        <w:tc>
          <w:tcPr>
            <w:tcW w:w="8222" w:type="dxa"/>
            <w:vAlign w:val="center"/>
            <w:hideMark/>
          </w:tcPr>
          <w:p w14:paraId="28A79BF1" w14:textId="77777777" w:rsidR="00741C00" w:rsidRPr="00741C00" w:rsidRDefault="00741C00" w:rsidP="00741C00">
            <w:pPr>
              <w:spacing w:after="0" w:line="240" w:lineRule="auto"/>
              <w:rPr>
                <w:rFonts w:ascii="Arial" w:eastAsia="Times New Roman" w:hAnsi="Arial" w:cs="Arial"/>
                <w:bCs/>
                <w:color w:val="222222"/>
                <w:sz w:val="24"/>
                <w:szCs w:val="24"/>
              </w:rPr>
            </w:pPr>
            <w:r w:rsidRPr="00741C00">
              <w:rPr>
                <w:rFonts w:ascii="Arial" w:eastAsia="Times New Roman" w:hAnsi="Arial" w:cs="Arial"/>
                <w:b/>
                <w:bCs/>
                <w:color w:val="222222"/>
                <w:sz w:val="24"/>
                <w:szCs w:val="24"/>
              </w:rPr>
              <w:t>Unacceptable</w:t>
            </w:r>
            <w:r w:rsidRPr="00741C00">
              <w:rPr>
                <w:rFonts w:ascii="Arial" w:eastAsia="Times New Roman" w:hAnsi="Arial" w:cs="Arial"/>
                <w:bCs/>
                <w:color w:val="222222"/>
                <w:sz w:val="24"/>
                <w:szCs w:val="24"/>
              </w:rPr>
              <w:t xml:space="preserve"> </w:t>
            </w:r>
          </w:p>
          <w:p w14:paraId="0A10D01F" w14:textId="77777777" w:rsidR="00741C00" w:rsidRPr="00741C00" w:rsidRDefault="00741C00" w:rsidP="00640B70">
            <w:pPr>
              <w:numPr>
                <w:ilvl w:val="0"/>
                <w:numId w:val="13"/>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No response or unacceptable or insufficient information provided.</w:t>
            </w:r>
          </w:p>
          <w:p w14:paraId="420CF374" w14:textId="77777777" w:rsidR="00741C00" w:rsidRPr="00741C00" w:rsidRDefault="00741C00" w:rsidP="00640B70">
            <w:pPr>
              <w:numPr>
                <w:ilvl w:val="0"/>
                <w:numId w:val="13"/>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 xml:space="preserve">Response fails to meet the requirements with no relevant detail provided to demonstrate any understanding of the fund requirements. </w:t>
            </w:r>
          </w:p>
          <w:p w14:paraId="05E479D8" w14:textId="77777777" w:rsidR="00741C00" w:rsidRDefault="00741C00" w:rsidP="00640B70">
            <w:pPr>
              <w:numPr>
                <w:ilvl w:val="0"/>
                <w:numId w:val="13"/>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rPr>
              <w:t>No strong aspects to the response.</w:t>
            </w:r>
          </w:p>
          <w:p w14:paraId="03EA4D5D" w14:textId="77777777" w:rsidR="00586C27" w:rsidRPr="00741C00" w:rsidRDefault="00586C27" w:rsidP="00560297">
            <w:pPr>
              <w:spacing w:after="0" w:line="240" w:lineRule="auto"/>
              <w:ind w:left="720"/>
              <w:rPr>
                <w:rFonts w:ascii="Arial" w:eastAsia="Times New Roman" w:hAnsi="Arial" w:cs="Arial"/>
                <w:bCs/>
                <w:color w:val="222222"/>
                <w:sz w:val="24"/>
                <w:szCs w:val="24"/>
              </w:rPr>
            </w:pPr>
          </w:p>
          <w:p w14:paraId="2922F8A3"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3DA93C4A"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207AA9C4"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rPr>
              <w:t>0</w:t>
            </w:r>
          </w:p>
        </w:tc>
      </w:tr>
    </w:tbl>
    <w:p w14:paraId="62F7A8CA" w14:textId="77777777" w:rsidR="00741C00" w:rsidRPr="00741C00" w:rsidRDefault="00741C00" w:rsidP="00741C00">
      <w:pPr>
        <w:spacing w:after="0" w:line="240" w:lineRule="auto"/>
        <w:rPr>
          <w:rFonts w:ascii="Arial" w:eastAsia="Times New Roman" w:hAnsi="Arial" w:cs="Arial"/>
          <w:bCs/>
          <w:color w:val="222222"/>
          <w:sz w:val="24"/>
          <w:szCs w:val="24"/>
        </w:rPr>
      </w:pPr>
    </w:p>
    <w:p w14:paraId="52132FEA" w14:textId="77777777" w:rsidR="00741C00" w:rsidRDefault="00741C00" w:rsidP="00741C00">
      <w:pPr>
        <w:spacing w:after="0" w:line="240" w:lineRule="auto"/>
        <w:jc w:val="center"/>
        <w:rPr>
          <w:rFonts w:ascii="Arial" w:eastAsia="Times New Roman" w:hAnsi="Arial" w:cs="Arial"/>
          <w:b/>
          <w:sz w:val="28"/>
          <w:szCs w:val="28"/>
        </w:rPr>
      </w:pPr>
    </w:p>
    <w:p w14:paraId="0C9BE115" w14:textId="77777777" w:rsidR="00C47249" w:rsidRPr="00741C00" w:rsidRDefault="00C47249" w:rsidP="00741C00">
      <w:pPr>
        <w:spacing w:after="0" w:line="240" w:lineRule="auto"/>
        <w:jc w:val="center"/>
        <w:rPr>
          <w:rFonts w:ascii="Arial" w:eastAsia="Times New Roman" w:hAnsi="Arial" w:cs="Arial"/>
          <w:b/>
          <w:sz w:val="28"/>
          <w:szCs w:val="28"/>
        </w:rPr>
      </w:pPr>
    </w:p>
    <w:p w14:paraId="0AB5E0BD" w14:textId="77777777" w:rsidR="00741C00" w:rsidRPr="00741C00" w:rsidRDefault="00BA57A7" w:rsidP="00741C0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Appendix 4</w:t>
      </w:r>
    </w:p>
    <w:p w14:paraId="7E7B5DF7" w14:textId="77777777" w:rsidR="00741C00" w:rsidRPr="00741C00" w:rsidRDefault="00741C00" w:rsidP="00741C00">
      <w:pPr>
        <w:spacing w:after="0" w:line="240" w:lineRule="auto"/>
        <w:jc w:val="center"/>
        <w:rPr>
          <w:rFonts w:ascii="Arial" w:eastAsia="Times New Roman" w:hAnsi="Arial" w:cs="Arial"/>
          <w:b/>
          <w:bCs/>
          <w:sz w:val="24"/>
          <w:szCs w:val="24"/>
        </w:rPr>
      </w:pPr>
    </w:p>
    <w:p w14:paraId="5DD0CC7B" w14:textId="23362ABE" w:rsidR="00741C00" w:rsidRPr="00741C00" w:rsidRDefault="00741C00" w:rsidP="00741C00">
      <w:pPr>
        <w:spacing w:after="0" w:line="240" w:lineRule="auto"/>
        <w:jc w:val="center"/>
        <w:rPr>
          <w:rFonts w:ascii="Arial" w:eastAsia="Times New Roman" w:hAnsi="Arial" w:cs="Arial"/>
          <w:b/>
          <w:bCs/>
          <w:sz w:val="24"/>
          <w:szCs w:val="24"/>
          <w:u w:val="single"/>
        </w:rPr>
      </w:pPr>
      <w:r w:rsidRPr="00741C00">
        <w:rPr>
          <w:rFonts w:ascii="Arial" w:eastAsia="Times New Roman" w:hAnsi="Arial" w:cs="Arial"/>
          <w:b/>
          <w:bCs/>
          <w:sz w:val="24"/>
          <w:szCs w:val="24"/>
          <w:u w:val="single"/>
        </w:rPr>
        <w:t>Subsidy Control</w:t>
      </w:r>
    </w:p>
    <w:p w14:paraId="2E417F59" w14:textId="77777777" w:rsidR="00741C00" w:rsidRPr="00741C00" w:rsidRDefault="00741C00" w:rsidP="00741C00">
      <w:pPr>
        <w:spacing w:after="0" w:line="240" w:lineRule="auto"/>
        <w:rPr>
          <w:rFonts w:ascii="Arial" w:eastAsia="Times New Roman" w:hAnsi="Arial" w:cs="Arial"/>
          <w:b/>
          <w:bCs/>
          <w:sz w:val="24"/>
          <w:szCs w:val="24"/>
        </w:rPr>
      </w:pPr>
    </w:p>
    <w:p w14:paraId="21BF4C0E" w14:textId="08BB7559" w:rsidR="00741C00" w:rsidRPr="00741C00" w:rsidRDefault="00C83158" w:rsidP="00C83158">
      <w:pPr>
        <w:tabs>
          <w:tab w:val="left" w:pos="1177"/>
        </w:tabs>
        <w:spacing w:after="0" w:line="240" w:lineRule="auto"/>
        <w:ind w:left="720"/>
        <w:rPr>
          <w:rFonts w:ascii="Arial" w:eastAsia="Times New Roman" w:hAnsi="Arial" w:cs="Arial"/>
          <w:sz w:val="24"/>
          <w:szCs w:val="24"/>
        </w:rPr>
      </w:pPr>
      <w:r>
        <w:rPr>
          <w:rFonts w:ascii="Arial" w:eastAsia="Times New Roman" w:hAnsi="Arial" w:cs="Arial"/>
          <w:sz w:val="24"/>
          <w:szCs w:val="24"/>
        </w:rPr>
        <w:t>T</w:t>
      </w:r>
      <w:r w:rsidR="008B5F4F">
        <w:rPr>
          <w:rFonts w:ascii="Arial" w:eastAsia="Times New Roman" w:hAnsi="Arial" w:cs="Arial"/>
          <w:sz w:val="24"/>
          <w:szCs w:val="24"/>
        </w:rPr>
        <w:t>he Business</w:t>
      </w:r>
      <w:r>
        <w:rPr>
          <w:rFonts w:ascii="Arial" w:eastAsia="Times New Roman" w:hAnsi="Arial" w:cs="Arial"/>
          <w:sz w:val="24"/>
          <w:szCs w:val="24"/>
        </w:rPr>
        <w:t xml:space="preserve"> Growth and Innovation </w:t>
      </w:r>
      <w:r w:rsidR="008B5F4F">
        <w:rPr>
          <w:rFonts w:ascii="Arial" w:eastAsia="Times New Roman" w:hAnsi="Arial" w:cs="Arial"/>
          <w:sz w:val="24"/>
          <w:szCs w:val="24"/>
        </w:rPr>
        <w:t>Fund</w:t>
      </w:r>
      <w:r w:rsidR="00741C00" w:rsidRPr="00741C00">
        <w:rPr>
          <w:rFonts w:ascii="Arial" w:eastAsia="Times New Roman" w:hAnsi="Arial" w:cs="Arial"/>
          <w:sz w:val="24"/>
          <w:szCs w:val="24"/>
        </w:rPr>
        <w:t xml:space="preserve"> is being operated under UK Subsidy Rules. </w:t>
      </w:r>
    </w:p>
    <w:p w14:paraId="42D57CF1" w14:textId="77777777" w:rsidR="00741C00" w:rsidRPr="00741C00" w:rsidRDefault="00741C00" w:rsidP="00741C00">
      <w:pPr>
        <w:tabs>
          <w:tab w:val="left" w:pos="1177"/>
        </w:tabs>
        <w:spacing w:after="0" w:line="240" w:lineRule="auto"/>
        <w:rPr>
          <w:rFonts w:ascii="Arial" w:eastAsia="Times New Roman" w:hAnsi="Arial" w:cs="Arial"/>
          <w:sz w:val="24"/>
          <w:szCs w:val="24"/>
        </w:rPr>
      </w:pPr>
    </w:p>
    <w:p w14:paraId="308A99D4" w14:textId="77777777" w:rsidR="0004316E" w:rsidRDefault="00741C00" w:rsidP="00741C00">
      <w:pPr>
        <w:tabs>
          <w:tab w:val="left" w:pos="1177"/>
        </w:tabs>
        <w:spacing w:after="0" w:line="240" w:lineRule="auto"/>
        <w:ind w:left="720"/>
        <w:rPr>
          <w:rFonts w:ascii="Arial" w:eastAsia="Times New Roman" w:hAnsi="Arial" w:cs="Arial"/>
          <w:sz w:val="24"/>
          <w:szCs w:val="24"/>
        </w:rPr>
      </w:pPr>
      <w:r w:rsidRPr="00741C00">
        <w:rPr>
          <w:rFonts w:ascii="Arial" w:eastAsia="Times New Roman" w:hAnsi="Arial" w:cs="Arial"/>
          <w:sz w:val="24"/>
          <w:szCs w:val="24"/>
        </w:rPr>
        <w:t xml:space="preserve">Each application will be assessed to establish whether the support amounts to a subsidy under the UK Subsidy rules. All applicants </w:t>
      </w:r>
      <w:r w:rsidR="0004316E">
        <w:rPr>
          <w:rFonts w:ascii="Arial" w:eastAsia="Times New Roman" w:hAnsi="Arial" w:cs="Arial"/>
          <w:sz w:val="24"/>
          <w:szCs w:val="24"/>
        </w:rPr>
        <w:t xml:space="preserve">are </w:t>
      </w:r>
      <w:r w:rsidRPr="00741C00">
        <w:rPr>
          <w:rFonts w:ascii="Arial" w:eastAsia="Times New Roman" w:hAnsi="Arial" w:cs="Arial"/>
          <w:sz w:val="24"/>
          <w:szCs w:val="24"/>
        </w:rPr>
        <w:t>required to answer the following 4 questions.</w:t>
      </w:r>
      <w:r w:rsidR="0004316E">
        <w:rPr>
          <w:rFonts w:ascii="Arial" w:eastAsia="Times New Roman" w:hAnsi="Arial" w:cs="Arial"/>
          <w:sz w:val="24"/>
          <w:szCs w:val="24"/>
        </w:rPr>
        <w:t xml:space="preserve"> </w:t>
      </w:r>
    </w:p>
    <w:p w14:paraId="2F8476E8" w14:textId="77777777" w:rsidR="0004316E" w:rsidRDefault="0004316E" w:rsidP="00741C00">
      <w:pPr>
        <w:tabs>
          <w:tab w:val="left" w:pos="1177"/>
        </w:tabs>
        <w:spacing w:after="0" w:line="240" w:lineRule="auto"/>
        <w:ind w:left="720"/>
        <w:rPr>
          <w:rFonts w:ascii="Arial" w:eastAsia="Times New Roman" w:hAnsi="Arial" w:cs="Arial"/>
          <w:sz w:val="24"/>
          <w:szCs w:val="24"/>
        </w:rPr>
      </w:pPr>
    </w:p>
    <w:p w14:paraId="1EEF8EA8" w14:textId="0E524F96" w:rsidR="0004316E" w:rsidRPr="0004316E" w:rsidRDefault="0004316E" w:rsidP="0004316E">
      <w:pPr>
        <w:tabs>
          <w:tab w:val="left" w:pos="1177"/>
        </w:tabs>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If you </w:t>
      </w:r>
      <w:r w:rsidR="00741C00" w:rsidRPr="00741C00">
        <w:rPr>
          <w:rFonts w:ascii="Arial" w:eastAsia="Times New Roman" w:hAnsi="Arial" w:cs="Arial"/>
          <w:sz w:val="24"/>
          <w:szCs w:val="24"/>
        </w:rPr>
        <w:t>answer</w:t>
      </w:r>
      <w:r>
        <w:rPr>
          <w:rFonts w:ascii="Arial" w:eastAsia="Times New Roman" w:hAnsi="Arial" w:cs="Arial"/>
          <w:sz w:val="24"/>
          <w:szCs w:val="24"/>
        </w:rPr>
        <w:t xml:space="preserve"> “yes”</w:t>
      </w:r>
      <w:r w:rsidR="00741C00" w:rsidRPr="00741C00">
        <w:rPr>
          <w:rFonts w:ascii="Arial" w:eastAsia="Times New Roman" w:hAnsi="Arial" w:cs="Arial"/>
          <w:sz w:val="24"/>
          <w:szCs w:val="24"/>
        </w:rPr>
        <w:t xml:space="preserve"> to all </w:t>
      </w:r>
      <w:r w:rsidR="00DD147F">
        <w:rPr>
          <w:rFonts w:ascii="Arial" w:eastAsia="Times New Roman" w:hAnsi="Arial" w:cs="Arial"/>
          <w:sz w:val="24"/>
          <w:szCs w:val="24"/>
        </w:rPr>
        <w:t xml:space="preserve">the following </w:t>
      </w:r>
      <w:r w:rsidR="00741C00" w:rsidRPr="00741C00">
        <w:rPr>
          <w:rFonts w:ascii="Arial" w:eastAsia="Times New Roman" w:hAnsi="Arial" w:cs="Arial"/>
          <w:sz w:val="24"/>
          <w:szCs w:val="24"/>
        </w:rPr>
        <w:t xml:space="preserve">4 </w:t>
      </w:r>
      <w:r>
        <w:rPr>
          <w:rFonts w:ascii="Arial" w:eastAsia="Times New Roman" w:hAnsi="Arial" w:cs="Arial"/>
          <w:sz w:val="24"/>
          <w:szCs w:val="24"/>
        </w:rPr>
        <w:t>q</w:t>
      </w:r>
      <w:r w:rsidR="00741C00" w:rsidRPr="00741C00">
        <w:rPr>
          <w:rFonts w:ascii="Arial" w:eastAsia="Times New Roman" w:hAnsi="Arial" w:cs="Arial"/>
          <w:sz w:val="24"/>
          <w:szCs w:val="24"/>
        </w:rPr>
        <w:t>uestions</w:t>
      </w:r>
      <w:r w:rsidR="00DD147F">
        <w:rPr>
          <w:rFonts w:ascii="Arial" w:eastAsia="Times New Roman" w:hAnsi="Arial" w:cs="Arial"/>
          <w:sz w:val="24"/>
          <w:szCs w:val="24"/>
        </w:rPr>
        <w:t xml:space="preserve">, your grant will be deemed a </w:t>
      </w:r>
      <w:r w:rsidR="00DD147F" w:rsidRPr="0004316E">
        <w:rPr>
          <w:rFonts w:ascii="Arial" w:eastAsia="Times New Roman" w:hAnsi="Arial" w:cs="Arial"/>
          <w:sz w:val="24"/>
          <w:szCs w:val="24"/>
        </w:rPr>
        <w:t>subsidy,</w:t>
      </w:r>
      <w:r w:rsidR="00DD147F">
        <w:rPr>
          <w:rFonts w:ascii="Arial" w:eastAsia="Times New Roman" w:hAnsi="Arial" w:cs="Arial"/>
          <w:sz w:val="24"/>
          <w:szCs w:val="24"/>
        </w:rPr>
        <w:t xml:space="preserve"> and an </w:t>
      </w:r>
      <w:r w:rsidRPr="0004316E">
        <w:rPr>
          <w:rFonts w:ascii="Arial" w:eastAsia="Times New Roman" w:hAnsi="Arial" w:cs="Arial"/>
          <w:sz w:val="24"/>
          <w:szCs w:val="24"/>
        </w:rPr>
        <w:t>individual subsidy control principles assessment</w:t>
      </w:r>
      <w:r w:rsidR="00DD147F">
        <w:rPr>
          <w:rFonts w:ascii="Arial" w:eastAsia="Times New Roman" w:hAnsi="Arial" w:cs="Arial"/>
          <w:sz w:val="24"/>
          <w:szCs w:val="24"/>
        </w:rPr>
        <w:t xml:space="preserve"> will need to be completed.</w:t>
      </w:r>
    </w:p>
    <w:p w14:paraId="58A568A2" w14:textId="77777777" w:rsidR="0004316E" w:rsidRDefault="0004316E" w:rsidP="00741C00">
      <w:pPr>
        <w:tabs>
          <w:tab w:val="left" w:pos="1177"/>
        </w:tabs>
        <w:spacing w:after="0" w:line="240" w:lineRule="auto"/>
        <w:ind w:left="720"/>
        <w:rPr>
          <w:rFonts w:ascii="Arial" w:eastAsia="Times New Roman" w:hAnsi="Arial" w:cs="Arial"/>
          <w:sz w:val="24"/>
          <w:szCs w:val="24"/>
        </w:rPr>
      </w:pPr>
    </w:p>
    <w:tbl>
      <w:tblPr>
        <w:tblStyle w:val="TableGrid1"/>
        <w:tblW w:w="0" w:type="auto"/>
        <w:tblInd w:w="731" w:type="dxa"/>
        <w:tblLook w:val="04A0" w:firstRow="1" w:lastRow="0" w:firstColumn="1" w:lastColumn="0" w:noHBand="0" w:noVBand="1"/>
      </w:tblPr>
      <w:tblGrid>
        <w:gridCol w:w="3577"/>
        <w:gridCol w:w="5428"/>
      </w:tblGrid>
      <w:tr w:rsidR="00741C00" w:rsidRPr="00741C00" w14:paraId="56BD7C17" w14:textId="77777777" w:rsidTr="00DD147F">
        <w:tc>
          <w:tcPr>
            <w:tcW w:w="3577" w:type="dxa"/>
          </w:tcPr>
          <w:p w14:paraId="16D2E4B9" w14:textId="77777777" w:rsidR="00DD147F" w:rsidRDefault="00DD147F" w:rsidP="00741C00">
            <w:pPr>
              <w:tabs>
                <w:tab w:val="left" w:pos="1177"/>
              </w:tabs>
              <w:rPr>
                <w:rFonts w:ascii="Arial" w:eastAsia="Times New Roman" w:hAnsi="Arial" w:cs="Arial"/>
                <w:b/>
                <w:bCs/>
                <w:sz w:val="24"/>
                <w:szCs w:val="24"/>
              </w:rPr>
            </w:pPr>
            <w:r>
              <w:rPr>
                <w:rFonts w:ascii="Arial" w:eastAsia="Times New Roman" w:hAnsi="Arial" w:cs="Arial"/>
                <w:b/>
                <w:bCs/>
                <w:sz w:val="24"/>
                <w:szCs w:val="24"/>
              </w:rPr>
              <w:t>Question1:</w:t>
            </w:r>
          </w:p>
          <w:p w14:paraId="0A7BC794" w14:textId="77777777" w:rsidR="00DD147F" w:rsidRDefault="00DD147F" w:rsidP="00741C00">
            <w:pPr>
              <w:tabs>
                <w:tab w:val="left" w:pos="1177"/>
              </w:tabs>
              <w:rPr>
                <w:rFonts w:ascii="Arial" w:eastAsia="Times New Roman" w:hAnsi="Arial" w:cs="Arial"/>
                <w:b/>
                <w:bCs/>
                <w:sz w:val="24"/>
                <w:szCs w:val="24"/>
              </w:rPr>
            </w:pPr>
          </w:p>
          <w:p w14:paraId="4963AC0B" w14:textId="21851B79" w:rsidR="00741C00" w:rsidRPr="00741C00" w:rsidRDefault="00741C00" w:rsidP="00741C00">
            <w:pPr>
              <w:tabs>
                <w:tab w:val="left" w:pos="1177"/>
              </w:tabs>
              <w:rPr>
                <w:rFonts w:ascii="Arial" w:eastAsia="Times New Roman" w:hAnsi="Arial" w:cs="Arial"/>
                <w:b/>
                <w:bCs/>
                <w:sz w:val="24"/>
                <w:szCs w:val="24"/>
              </w:rPr>
            </w:pPr>
            <w:r w:rsidRPr="00741C00">
              <w:rPr>
                <w:rFonts w:ascii="Arial" w:eastAsia="Times New Roman" w:hAnsi="Arial" w:cs="Arial"/>
                <w:b/>
                <w:bCs/>
                <w:sz w:val="24"/>
                <w:szCs w:val="24"/>
              </w:rPr>
              <w:t>Is the financial assistance given, directly or indirectly, from public resources by a public authority?</w:t>
            </w:r>
          </w:p>
          <w:p w14:paraId="0FCC03EE" w14:textId="77777777" w:rsidR="00741C00" w:rsidRPr="00741C00" w:rsidRDefault="00741C00" w:rsidP="00741C00">
            <w:pPr>
              <w:tabs>
                <w:tab w:val="left" w:pos="1177"/>
              </w:tabs>
              <w:rPr>
                <w:rFonts w:ascii="Arial" w:eastAsia="Times New Roman" w:hAnsi="Arial" w:cs="Arial"/>
                <w:b/>
                <w:bCs/>
                <w:sz w:val="24"/>
                <w:szCs w:val="24"/>
              </w:rPr>
            </w:pPr>
          </w:p>
          <w:p w14:paraId="20BF8473" w14:textId="77777777" w:rsidR="00741C00" w:rsidRPr="00741C00" w:rsidRDefault="00741C00" w:rsidP="00741C00">
            <w:pPr>
              <w:tabs>
                <w:tab w:val="left" w:pos="1177"/>
              </w:tabs>
              <w:rPr>
                <w:rFonts w:ascii="Arial" w:eastAsia="Times New Roman" w:hAnsi="Arial" w:cs="Arial"/>
                <w:sz w:val="24"/>
                <w:szCs w:val="24"/>
              </w:rPr>
            </w:pPr>
            <w:r w:rsidRPr="00741C00">
              <w:rPr>
                <w:rFonts w:ascii="Arial" w:eastAsia="Times New Roman" w:hAnsi="Arial" w:cs="Arial"/>
                <w:sz w:val="24"/>
                <w:szCs w:val="24"/>
              </w:rPr>
              <w:t xml:space="preserve"> YES/ NO</w:t>
            </w:r>
          </w:p>
        </w:tc>
        <w:tc>
          <w:tcPr>
            <w:tcW w:w="5428" w:type="dxa"/>
          </w:tcPr>
          <w:p w14:paraId="6E48F216" w14:textId="77777777" w:rsidR="00741C00" w:rsidRPr="00741C00" w:rsidRDefault="00741C00" w:rsidP="00741C00">
            <w:pPr>
              <w:tabs>
                <w:tab w:val="left" w:pos="1177"/>
              </w:tabs>
              <w:rPr>
                <w:rFonts w:ascii="Arial" w:eastAsia="Times New Roman" w:hAnsi="Arial" w:cs="Arial"/>
                <w:sz w:val="24"/>
                <w:szCs w:val="24"/>
              </w:rPr>
            </w:pPr>
            <w:r w:rsidRPr="00741C00">
              <w:rPr>
                <w:rFonts w:ascii="Arial" w:eastAsia="Times New Roman" w:hAnsi="Arial" w:cs="Arial"/>
                <w:sz w:val="24"/>
                <w:szCs w:val="24"/>
              </w:rPr>
              <w:t>‘Public authority’ includes any entity which exercises functions of a public nature. This includes public authorities at any level of central, devolved, regional or local government and non-governmental bodies that are performing a public function.</w:t>
            </w:r>
          </w:p>
          <w:p w14:paraId="7F7C2CAD" w14:textId="77777777" w:rsidR="00741C00" w:rsidRPr="00741C00" w:rsidRDefault="00741C00" w:rsidP="00741C00">
            <w:pPr>
              <w:tabs>
                <w:tab w:val="left" w:pos="1177"/>
              </w:tabs>
              <w:rPr>
                <w:rFonts w:ascii="Arial" w:eastAsia="Times New Roman" w:hAnsi="Arial" w:cs="Arial"/>
                <w:sz w:val="24"/>
                <w:szCs w:val="24"/>
              </w:rPr>
            </w:pPr>
            <w:r w:rsidRPr="00741C00">
              <w:rPr>
                <w:rFonts w:ascii="Arial" w:eastAsia="Times New Roman" w:hAnsi="Arial" w:cs="Arial"/>
                <w:sz w:val="24"/>
                <w:szCs w:val="24"/>
              </w:rPr>
              <w:t>‘Public resources’ include public funds that are administered by the UK government, the devolved governments, or local authorities, whether they are given directly, through public bodies (such as agencies), or through private bodies.</w:t>
            </w:r>
          </w:p>
          <w:p w14:paraId="59CADE42" w14:textId="77777777" w:rsidR="00741C00" w:rsidRPr="00741C00" w:rsidRDefault="00741C00" w:rsidP="00741C00">
            <w:pPr>
              <w:tabs>
                <w:tab w:val="left" w:pos="1177"/>
              </w:tabs>
              <w:rPr>
                <w:rFonts w:ascii="Arial" w:eastAsia="Times New Roman" w:hAnsi="Arial" w:cs="Arial"/>
                <w:sz w:val="24"/>
                <w:szCs w:val="24"/>
              </w:rPr>
            </w:pPr>
          </w:p>
        </w:tc>
      </w:tr>
      <w:tr w:rsidR="00741C00" w:rsidRPr="00741C00" w14:paraId="3343C9B4" w14:textId="77777777" w:rsidTr="00DD147F">
        <w:tc>
          <w:tcPr>
            <w:tcW w:w="3577" w:type="dxa"/>
          </w:tcPr>
          <w:p w14:paraId="53E11458" w14:textId="77777777" w:rsidR="00DD147F" w:rsidRDefault="00DD147F" w:rsidP="00741C00">
            <w:pPr>
              <w:tabs>
                <w:tab w:val="left" w:pos="1177"/>
              </w:tabs>
              <w:rPr>
                <w:rFonts w:ascii="Arial" w:eastAsia="Times New Roman" w:hAnsi="Arial" w:cs="Arial"/>
                <w:b/>
                <w:bCs/>
                <w:sz w:val="24"/>
                <w:szCs w:val="24"/>
              </w:rPr>
            </w:pPr>
            <w:r>
              <w:rPr>
                <w:rFonts w:ascii="Arial" w:eastAsia="Times New Roman" w:hAnsi="Arial" w:cs="Arial"/>
                <w:b/>
                <w:bCs/>
                <w:sz w:val="24"/>
                <w:szCs w:val="24"/>
              </w:rPr>
              <w:t>Question 2:</w:t>
            </w:r>
          </w:p>
          <w:p w14:paraId="47F1C7A7" w14:textId="77777777" w:rsidR="00DD147F" w:rsidRDefault="00DD147F" w:rsidP="00741C00">
            <w:pPr>
              <w:tabs>
                <w:tab w:val="left" w:pos="1177"/>
              </w:tabs>
              <w:rPr>
                <w:rFonts w:ascii="Arial" w:eastAsia="Times New Roman" w:hAnsi="Arial" w:cs="Arial"/>
                <w:b/>
                <w:bCs/>
                <w:sz w:val="24"/>
                <w:szCs w:val="24"/>
              </w:rPr>
            </w:pPr>
          </w:p>
          <w:p w14:paraId="3E4E70B2" w14:textId="7CD6651B" w:rsidR="00741C00" w:rsidRPr="00741C00" w:rsidRDefault="00741C00" w:rsidP="00741C00">
            <w:pPr>
              <w:tabs>
                <w:tab w:val="left" w:pos="1177"/>
              </w:tabs>
              <w:rPr>
                <w:rFonts w:ascii="Arial" w:eastAsia="Times New Roman" w:hAnsi="Arial" w:cs="Arial"/>
                <w:b/>
                <w:bCs/>
                <w:sz w:val="24"/>
                <w:szCs w:val="24"/>
              </w:rPr>
            </w:pPr>
            <w:r w:rsidRPr="00741C00">
              <w:rPr>
                <w:rFonts w:ascii="Arial" w:eastAsia="Times New Roman" w:hAnsi="Arial" w:cs="Arial"/>
                <w:b/>
                <w:bCs/>
                <w:sz w:val="24"/>
                <w:szCs w:val="24"/>
              </w:rPr>
              <w:t>Does the financial assistance confer an economic advantage on one or more enterprises?</w:t>
            </w:r>
          </w:p>
          <w:p w14:paraId="62463D8B" w14:textId="77777777" w:rsidR="00741C00" w:rsidRPr="00741C00" w:rsidRDefault="00741C00" w:rsidP="00741C00">
            <w:pPr>
              <w:tabs>
                <w:tab w:val="left" w:pos="1177"/>
              </w:tabs>
              <w:rPr>
                <w:rFonts w:ascii="Arial" w:eastAsia="Times New Roman" w:hAnsi="Arial" w:cs="Arial"/>
                <w:b/>
                <w:bCs/>
                <w:sz w:val="24"/>
                <w:szCs w:val="24"/>
              </w:rPr>
            </w:pPr>
          </w:p>
          <w:p w14:paraId="3BB3F861" w14:textId="77777777" w:rsidR="00741C00" w:rsidRPr="00741C00" w:rsidRDefault="00741C00" w:rsidP="00741C00">
            <w:pPr>
              <w:tabs>
                <w:tab w:val="left" w:pos="1177"/>
              </w:tabs>
              <w:rPr>
                <w:rFonts w:ascii="Arial" w:eastAsia="Times New Roman" w:hAnsi="Arial" w:cs="Arial"/>
                <w:sz w:val="24"/>
                <w:szCs w:val="24"/>
              </w:rPr>
            </w:pPr>
            <w:r w:rsidRPr="00741C00">
              <w:rPr>
                <w:rFonts w:ascii="Arial" w:eastAsia="Times New Roman" w:hAnsi="Arial" w:cs="Arial"/>
                <w:sz w:val="24"/>
                <w:szCs w:val="24"/>
              </w:rPr>
              <w:t>YES/ NO</w:t>
            </w:r>
          </w:p>
        </w:tc>
        <w:tc>
          <w:tcPr>
            <w:tcW w:w="5428" w:type="dxa"/>
          </w:tcPr>
          <w:p w14:paraId="024C76E3" w14:textId="77777777" w:rsidR="00741C00" w:rsidRPr="00741C00" w:rsidRDefault="00741C00" w:rsidP="00741C00">
            <w:pPr>
              <w:tabs>
                <w:tab w:val="left" w:pos="1177"/>
              </w:tabs>
              <w:rPr>
                <w:rFonts w:ascii="Arial" w:eastAsia="Times New Roman" w:hAnsi="Arial" w:cs="Arial"/>
                <w:sz w:val="24"/>
                <w:szCs w:val="24"/>
              </w:rPr>
            </w:pPr>
            <w:r w:rsidRPr="00741C00">
              <w:rPr>
                <w:rFonts w:ascii="Arial" w:eastAsia="Times New Roman" w:hAnsi="Arial" w:cs="Arial"/>
                <w:sz w:val="24"/>
                <w:szCs w:val="24"/>
              </w:rPr>
              <w:t>The recipient must be an ‘enterprise’: any entity engaged in an economic activity, which means offering goods and services on a market.</w:t>
            </w:r>
          </w:p>
          <w:p w14:paraId="4A79872E" w14:textId="77777777" w:rsidR="00741C00" w:rsidRPr="00741C00" w:rsidRDefault="00741C00" w:rsidP="00741C00">
            <w:pPr>
              <w:tabs>
                <w:tab w:val="left" w:pos="1177"/>
              </w:tabs>
              <w:rPr>
                <w:rFonts w:ascii="Arial" w:eastAsia="Times New Roman" w:hAnsi="Arial" w:cs="Arial"/>
                <w:sz w:val="24"/>
                <w:szCs w:val="24"/>
              </w:rPr>
            </w:pPr>
            <w:r w:rsidRPr="00741C00">
              <w:rPr>
                <w:rFonts w:ascii="Arial" w:eastAsia="Times New Roman" w:hAnsi="Arial" w:cs="Arial"/>
                <w:sz w:val="24"/>
                <w:szCs w:val="24"/>
              </w:rPr>
              <w:t>The financial assistance must confer an economic advantage, meaning that it is provided on favourable terms. Financial assistance will not confer an economic advantage if it could reasonably be considered to have been obtained on the same terms on the market.</w:t>
            </w:r>
          </w:p>
        </w:tc>
      </w:tr>
      <w:tr w:rsidR="00741C00" w:rsidRPr="00741C00" w14:paraId="0536E21D" w14:textId="77777777" w:rsidTr="00DD147F">
        <w:tc>
          <w:tcPr>
            <w:tcW w:w="3577" w:type="dxa"/>
          </w:tcPr>
          <w:p w14:paraId="09FA93FE" w14:textId="77777777" w:rsidR="00DD147F" w:rsidRDefault="00DD147F" w:rsidP="00741C00">
            <w:pPr>
              <w:tabs>
                <w:tab w:val="left" w:pos="1177"/>
              </w:tabs>
              <w:rPr>
                <w:rFonts w:ascii="Arial" w:eastAsia="Times New Roman" w:hAnsi="Arial" w:cs="Arial"/>
                <w:b/>
                <w:bCs/>
                <w:sz w:val="24"/>
                <w:szCs w:val="24"/>
              </w:rPr>
            </w:pPr>
            <w:r>
              <w:rPr>
                <w:rFonts w:ascii="Arial" w:eastAsia="Times New Roman" w:hAnsi="Arial" w:cs="Arial"/>
                <w:b/>
                <w:bCs/>
                <w:sz w:val="24"/>
                <w:szCs w:val="24"/>
              </w:rPr>
              <w:t>Question 3:</w:t>
            </w:r>
          </w:p>
          <w:p w14:paraId="3A1F99BF" w14:textId="77777777" w:rsidR="00DD147F" w:rsidRDefault="00DD147F" w:rsidP="00741C00">
            <w:pPr>
              <w:tabs>
                <w:tab w:val="left" w:pos="1177"/>
              </w:tabs>
              <w:rPr>
                <w:rFonts w:ascii="Arial" w:eastAsia="Times New Roman" w:hAnsi="Arial" w:cs="Arial"/>
                <w:b/>
                <w:bCs/>
                <w:sz w:val="24"/>
                <w:szCs w:val="24"/>
              </w:rPr>
            </w:pPr>
          </w:p>
          <w:p w14:paraId="4A9DCEA3" w14:textId="49A42B58" w:rsidR="00741C00" w:rsidRPr="00741C00" w:rsidRDefault="00741C00" w:rsidP="00741C00">
            <w:pPr>
              <w:tabs>
                <w:tab w:val="left" w:pos="1177"/>
              </w:tabs>
              <w:rPr>
                <w:rFonts w:ascii="Arial" w:eastAsia="Times New Roman" w:hAnsi="Arial" w:cs="Arial"/>
                <w:b/>
                <w:bCs/>
                <w:sz w:val="24"/>
                <w:szCs w:val="24"/>
              </w:rPr>
            </w:pPr>
            <w:r w:rsidRPr="00741C00">
              <w:rPr>
                <w:rFonts w:ascii="Arial" w:eastAsia="Times New Roman" w:hAnsi="Arial" w:cs="Arial"/>
                <w:b/>
                <w:bCs/>
                <w:sz w:val="24"/>
                <w:szCs w:val="24"/>
              </w:rPr>
              <w:t>Is the financial assistance specific? That is, has the economic advantage been provided to one (or more than one) enterprise, but not to others?</w:t>
            </w:r>
          </w:p>
          <w:p w14:paraId="230D31A9" w14:textId="77777777" w:rsidR="00741C00" w:rsidRPr="00741C00" w:rsidRDefault="00741C00" w:rsidP="00741C00">
            <w:pPr>
              <w:tabs>
                <w:tab w:val="left" w:pos="1177"/>
              </w:tabs>
              <w:rPr>
                <w:rFonts w:ascii="Arial" w:eastAsia="Times New Roman" w:hAnsi="Arial" w:cs="Arial"/>
                <w:b/>
                <w:bCs/>
                <w:sz w:val="24"/>
                <w:szCs w:val="24"/>
              </w:rPr>
            </w:pPr>
          </w:p>
          <w:p w14:paraId="4C36F031" w14:textId="77777777" w:rsidR="00741C00" w:rsidRDefault="00741C00" w:rsidP="00741C00">
            <w:pPr>
              <w:tabs>
                <w:tab w:val="left" w:pos="1177"/>
              </w:tabs>
              <w:rPr>
                <w:rFonts w:ascii="Arial" w:eastAsia="Times New Roman" w:hAnsi="Arial" w:cs="Arial"/>
                <w:sz w:val="24"/>
                <w:szCs w:val="24"/>
              </w:rPr>
            </w:pPr>
            <w:r w:rsidRPr="00741C00">
              <w:rPr>
                <w:rFonts w:ascii="Arial" w:eastAsia="Times New Roman" w:hAnsi="Arial" w:cs="Arial"/>
                <w:sz w:val="24"/>
                <w:szCs w:val="24"/>
              </w:rPr>
              <w:t xml:space="preserve">YES/NO </w:t>
            </w:r>
          </w:p>
          <w:p w14:paraId="605481C3" w14:textId="77777777" w:rsidR="00DD147F" w:rsidRDefault="00DD147F" w:rsidP="00741C00">
            <w:pPr>
              <w:tabs>
                <w:tab w:val="left" w:pos="1177"/>
              </w:tabs>
              <w:rPr>
                <w:rFonts w:ascii="Arial" w:eastAsia="Times New Roman" w:hAnsi="Arial" w:cs="Arial"/>
                <w:sz w:val="24"/>
                <w:szCs w:val="24"/>
              </w:rPr>
            </w:pPr>
          </w:p>
          <w:p w14:paraId="72AD5D7E" w14:textId="77777777" w:rsidR="00DD147F" w:rsidRPr="00741C00" w:rsidRDefault="00DD147F" w:rsidP="00741C00">
            <w:pPr>
              <w:tabs>
                <w:tab w:val="left" w:pos="1177"/>
              </w:tabs>
              <w:rPr>
                <w:rFonts w:ascii="Arial" w:eastAsia="Times New Roman" w:hAnsi="Arial" w:cs="Arial"/>
                <w:sz w:val="24"/>
                <w:szCs w:val="24"/>
              </w:rPr>
            </w:pPr>
          </w:p>
          <w:p w14:paraId="72A972CC" w14:textId="77777777" w:rsidR="00741C00" w:rsidRPr="00741C00" w:rsidRDefault="00741C00" w:rsidP="00741C00">
            <w:pPr>
              <w:tabs>
                <w:tab w:val="left" w:pos="1177"/>
              </w:tabs>
              <w:rPr>
                <w:rFonts w:ascii="Arial" w:eastAsia="Times New Roman" w:hAnsi="Arial" w:cs="Arial"/>
                <w:sz w:val="24"/>
                <w:szCs w:val="24"/>
              </w:rPr>
            </w:pPr>
          </w:p>
        </w:tc>
        <w:tc>
          <w:tcPr>
            <w:tcW w:w="5428" w:type="dxa"/>
          </w:tcPr>
          <w:p w14:paraId="69A5E4A2" w14:textId="77777777" w:rsidR="00741C00" w:rsidRPr="00741C00" w:rsidRDefault="00741C00" w:rsidP="00741C00">
            <w:pPr>
              <w:tabs>
                <w:tab w:val="left" w:pos="1177"/>
              </w:tabs>
              <w:rPr>
                <w:rFonts w:ascii="Arial" w:eastAsia="Times New Roman" w:hAnsi="Arial" w:cs="Arial"/>
                <w:b/>
                <w:bCs/>
                <w:sz w:val="24"/>
                <w:szCs w:val="24"/>
              </w:rPr>
            </w:pPr>
            <w:r w:rsidRPr="00741C00">
              <w:rPr>
                <w:rFonts w:ascii="Arial" w:eastAsia="Times New Roman" w:hAnsi="Arial" w:cs="Arial"/>
                <w:sz w:val="24"/>
                <w:szCs w:val="24"/>
              </w:rPr>
              <w:t>This covers financial assistance that is provided to specific beneficiaries determined on a discretionary basis by the government, as well as assistance that benefits (directly or indirectly) only enterprises in a particular sector, industry or area, or with certain characteristics.</w:t>
            </w:r>
          </w:p>
          <w:p w14:paraId="1C4103AE" w14:textId="77777777" w:rsidR="00741C00" w:rsidRPr="00741C00" w:rsidRDefault="00741C00" w:rsidP="00741C00">
            <w:pPr>
              <w:tabs>
                <w:tab w:val="left" w:pos="1177"/>
              </w:tabs>
              <w:rPr>
                <w:rFonts w:ascii="Arial" w:eastAsia="Times New Roman" w:hAnsi="Arial" w:cs="Arial"/>
                <w:sz w:val="24"/>
                <w:szCs w:val="24"/>
              </w:rPr>
            </w:pPr>
          </w:p>
        </w:tc>
      </w:tr>
      <w:tr w:rsidR="00741C00" w:rsidRPr="00741C00" w14:paraId="0925DC6D" w14:textId="77777777" w:rsidTr="00DD147F">
        <w:tc>
          <w:tcPr>
            <w:tcW w:w="3577" w:type="dxa"/>
          </w:tcPr>
          <w:p w14:paraId="5F040ACC" w14:textId="77777777" w:rsidR="00DD147F" w:rsidRDefault="00DD147F" w:rsidP="00741C00">
            <w:pPr>
              <w:tabs>
                <w:tab w:val="left" w:pos="1177"/>
              </w:tabs>
              <w:rPr>
                <w:rFonts w:ascii="Arial" w:eastAsia="Times New Roman" w:hAnsi="Arial" w:cs="Arial"/>
                <w:b/>
                <w:bCs/>
                <w:sz w:val="24"/>
                <w:szCs w:val="24"/>
              </w:rPr>
            </w:pPr>
            <w:r>
              <w:rPr>
                <w:rFonts w:ascii="Arial" w:eastAsia="Times New Roman" w:hAnsi="Arial" w:cs="Arial"/>
                <w:b/>
                <w:bCs/>
                <w:sz w:val="24"/>
                <w:szCs w:val="24"/>
              </w:rPr>
              <w:lastRenderedPageBreak/>
              <w:t>Question 4:</w:t>
            </w:r>
          </w:p>
          <w:p w14:paraId="194AC94C" w14:textId="77777777" w:rsidR="00DD147F" w:rsidRDefault="00DD147F" w:rsidP="00741C00">
            <w:pPr>
              <w:tabs>
                <w:tab w:val="left" w:pos="1177"/>
              </w:tabs>
              <w:rPr>
                <w:rFonts w:ascii="Arial" w:eastAsia="Times New Roman" w:hAnsi="Arial" w:cs="Arial"/>
                <w:b/>
                <w:bCs/>
                <w:sz w:val="24"/>
                <w:szCs w:val="24"/>
              </w:rPr>
            </w:pPr>
          </w:p>
          <w:p w14:paraId="258D12FB" w14:textId="391F2D0B" w:rsidR="00741C00" w:rsidRPr="00741C00" w:rsidRDefault="00741C00" w:rsidP="00741C00">
            <w:pPr>
              <w:tabs>
                <w:tab w:val="left" w:pos="1177"/>
              </w:tabs>
              <w:rPr>
                <w:rFonts w:ascii="Arial" w:eastAsia="Times New Roman" w:hAnsi="Arial" w:cs="Arial"/>
                <w:b/>
                <w:bCs/>
                <w:sz w:val="24"/>
                <w:szCs w:val="24"/>
              </w:rPr>
            </w:pPr>
            <w:r w:rsidRPr="00741C00">
              <w:rPr>
                <w:rFonts w:ascii="Arial" w:eastAsia="Times New Roman" w:hAnsi="Arial" w:cs="Arial"/>
                <w:b/>
                <w:bCs/>
                <w:sz w:val="24"/>
                <w:szCs w:val="24"/>
              </w:rPr>
              <w:t>Will the financial assistance have, or is it capable of having, an effect on competition or investment within the UK, or trade or investment between the UK and another country or territory?</w:t>
            </w:r>
          </w:p>
          <w:p w14:paraId="301DF39D" w14:textId="77777777" w:rsidR="00741C00" w:rsidRPr="00741C00" w:rsidRDefault="00741C00" w:rsidP="00741C00">
            <w:pPr>
              <w:tabs>
                <w:tab w:val="left" w:pos="1177"/>
              </w:tabs>
              <w:rPr>
                <w:rFonts w:ascii="Arial" w:eastAsia="Times New Roman" w:hAnsi="Arial" w:cs="Arial"/>
                <w:sz w:val="24"/>
                <w:szCs w:val="24"/>
              </w:rPr>
            </w:pPr>
          </w:p>
          <w:p w14:paraId="7EF09E04" w14:textId="77777777" w:rsidR="00741C00" w:rsidRDefault="00741C00" w:rsidP="00741C00">
            <w:pPr>
              <w:tabs>
                <w:tab w:val="left" w:pos="1177"/>
              </w:tabs>
              <w:rPr>
                <w:rFonts w:ascii="Arial" w:eastAsia="Times New Roman" w:hAnsi="Arial" w:cs="Arial"/>
                <w:sz w:val="24"/>
                <w:szCs w:val="24"/>
              </w:rPr>
            </w:pPr>
            <w:r w:rsidRPr="00741C00">
              <w:rPr>
                <w:rFonts w:ascii="Arial" w:eastAsia="Times New Roman" w:hAnsi="Arial" w:cs="Arial"/>
                <w:sz w:val="24"/>
                <w:szCs w:val="24"/>
              </w:rPr>
              <w:t>YES/NO</w:t>
            </w:r>
          </w:p>
          <w:p w14:paraId="08178C01" w14:textId="77777777" w:rsidR="00DD147F" w:rsidRPr="00741C00" w:rsidRDefault="00DD147F" w:rsidP="00741C00">
            <w:pPr>
              <w:tabs>
                <w:tab w:val="left" w:pos="1177"/>
              </w:tabs>
              <w:rPr>
                <w:rFonts w:ascii="Arial" w:eastAsia="Times New Roman" w:hAnsi="Arial" w:cs="Arial"/>
                <w:sz w:val="24"/>
                <w:szCs w:val="24"/>
              </w:rPr>
            </w:pPr>
          </w:p>
        </w:tc>
        <w:tc>
          <w:tcPr>
            <w:tcW w:w="5428" w:type="dxa"/>
          </w:tcPr>
          <w:p w14:paraId="0A62BE29" w14:textId="77777777" w:rsidR="00741C00" w:rsidRPr="00741C00" w:rsidRDefault="00741C00" w:rsidP="00741C00">
            <w:pPr>
              <w:tabs>
                <w:tab w:val="left" w:pos="1177"/>
              </w:tabs>
              <w:rPr>
                <w:rFonts w:ascii="Arial" w:eastAsia="Times New Roman" w:hAnsi="Arial" w:cs="Arial"/>
                <w:sz w:val="24"/>
                <w:szCs w:val="24"/>
              </w:rPr>
            </w:pPr>
          </w:p>
        </w:tc>
      </w:tr>
    </w:tbl>
    <w:p w14:paraId="0C85F78D" w14:textId="77777777" w:rsidR="00741C00" w:rsidRPr="00741C00" w:rsidRDefault="00741C00" w:rsidP="00741C00">
      <w:pPr>
        <w:tabs>
          <w:tab w:val="left" w:pos="1177"/>
        </w:tabs>
        <w:spacing w:after="0" w:line="240" w:lineRule="auto"/>
        <w:rPr>
          <w:rFonts w:ascii="Arial" w:eastAsia="Times New Roman" w:hAnsi="Arial" w:cs="Arial"/>
          <w:sz w:val="24"/>
          <w:szCs w:val="24"/>
        </w:rPr>
      </w:pPr>
    </w:p>
    <w:p w14:paraId="24F8091A" w14:textId="77777777" w:rsidR="00DD147F" w:rsidRDefault="00DD147F" w:rsidP="00DD147F">
      <w:pPr>
        <w:tabs>
          <w:tab w:val="left" w:pos="1177"/>
        </w:tabs>
        <w:spacing w:after="0" w:line="240" w:lineRule="auto"/>
        <w:ind w:left="720"/>
        <w:rPr>
          <w:rFonts w:ascii="Arial" w:eastAsia="Times New Roman" w:hAnsi="Arial" w:cs="Arial"/>
          <w:sz w:val="24"/>
          <w:szCs w:val="24"/>
        </w:rPr>
      </w:pPr>
      <w:r w:rsidRPr="00741C00">
        <w:rPr>
          <w:rFonts w:ascii="Arial" w:eastAsia="Times New Roman" w:hAnsi="Arial" w:cs="Arial"/>
          <w:sz w:val="24"/>
          <w:szCs w:val="24"/>
        </w:rPr>
        <w:t xml:space="preserve">If you are unsure, more detail is provided in the statutory guidance (see also </w:t>
      </w:r>
      <w:hyperlink r:id="rId18" w:anchor="further-help" w:history="1">
        <w:r w:rsidRPr="00741C00">
          <w:rPr>
            <w:rFonts w:ascii="Arial" w:eastAsia="Times New Roman" w:hAnsi="Arial" w:cs="Arial"/>
            <w:color w:val="0000FF"/>
            <w:sz w:val="24"/>
            <w:szCs w:val="24"/>
            <w:u w:val="single"/>
          </w:rPr>
          <w:t>Further Help</w:t>
        </w:r>
      </w:hyperlink>
      <w:r w:rsidRPr="00741C00">
        <w:rPr>
          <w:rFonts w:ascii="Arial" w:eastAsia="Times New Roman" w:hAnsi="Arial" w:cs="Arial"/>
          <w:sz w:val="24"/>
          <w:szCs w:val="24"/>
        </w:rPr>
        <w:t>).</w:t>
      </w:r>
    </w:p>
    <w:p w14:paraId="57FE2489" w14:textId="77777777" w:rsidR="00DD147F" w:rsidRPr="00741C00" w:rsidRDefault="00DD147F" w:rsidP="00DD147F">
      <w:pPr>
        <w:tabs>
          <w:tab w:val="left" w:pos="1177"/>
        </w:tabs>
        <w:spacing w:after="0" w:line="240" w:lineRule="auto"/>
        <w:ind w:left="720"/>
        <w:rPr>
          <w:rFonts w:ascii="Arial" w:eastAsia="Times New Roman" w:hAnsi="Arial" w:cs="Arial"/>
          <w:sz w:val="24"/>
          <w:szCs w:val="24"/>
        </w:rPr>
      </w:pPr>
    </w:p>
    <w:p w14:paraId="0A76874F" w14:textId="03E34283" w:rsidR="00741C00" w:rsidRDefault="00DD147F" w:rsidP="00DD147F">
      <w:pPr>
        <w:tabs>
          <w:tab w:val="left" w:pos="709"/>
        </w:tabs>
        <w:spacing w:after="0" w:line="240" w:lineRule="auto"/>
        <w:ind w:left="709"/>
        <w:rPr>
          <w:rFonts w:ascii="Arial" w:eastAsia="Times New Roman" w:hAnsi="Arial" w:cs="Arial"/>
          <w:sz w:val="24"/>
          <w:szCs w:val="24"/>
        </w:rPr>
      </w:pPr>
      <w:r>
        <w:rPr>
          <w:rFonts w:ascii="Arial" w:eastAsia="Times New Roman" w:hAnsi="Arial" w:cs="Arial"/>
          <w:sz w:val="24"/>
          <w:szCs w:val="24"/>
        </w:rPr>
        <w:tab/>
      </w:r>
      <w:r w:rsidRPr="00DD147F">
        <w:rPr>
          <w:rFonts w:ascii="Arial" w:eastAsia="Times New Roman" w:hAnsi="Arial" w:cs="Arial"/>
          <w:sz w:val="24"/>
          <w:szCs w:val="24"/>
        </w:rPr>
        <w:t xml:space="preserve">Applicants are </w:t>
      </w:r>
      <w:r>
        <w:rPr>
          <w:rFonts w:ascii="Arial" w:eastAsia="Times New Roman" w:hAnsi="Arial" w:cs="Arial"/>
          <w:sz w:val="24"/>
          <w:szCs w:val="24"/>
        </w:rPr>
        <w:t xml:space="preserve">also </w:t>
      </w:r>
      <w:r w:rsidRPr="00DD147F">
        <w:rPr>
          <w:rFonts w:ascii="Arial" w:eastAsia="Times New Roman" w:hAnsi="Arial" w:cs="Arial"/>
          <w:sz w:val="24"/>
          <w:szCs w:val="24"/>
        </w:rPr>
        <w:t xml:space="preserve">required to a provide a rationale to their assessment in Section 9 of the application form.  </w:t>
      </w:r>
    </w:p>
    <w:p w14:paraId="56418916" w14:textId="77777777" w:rsidR="00DD147F" w:rsidRPr="00741C00" w:rsidRDefault="00DD147F" w:rsidP="00DD147F">
      <w:pPr>
        <w:tabs>
          <w:tab w:val="left" w:pos="709"/>
        </w:tabs>
        <w:spacing w:after="0" w:line="240" w:lineRule="auto"/>
        <w:ind w:left="709"/>
        <w:rPr>
          <w:rFonts w:ascii="Arial" w:eastAsia="Times New Roman" w:hAnsi="Arial" w:cs="Arial"/>
          <w:sz w:val="24"/>
          <w:szCs w:val="24"/>
        </w:rPr>
      </w:pPr>
    </w:p>
    <w:p w14:paraId="0031A630" w14:textId="4DA3D14C" w:rsidR="00741C00" w:rsidRPr="00741C00" w:rsidRDefault="00DD147F" w:rsidP="00741C00">
      <w:pPr>
        <w:tabs>
          <w:tab w:val="left" w:pos="1177"/>
        </w:tabs>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If your grant award is deemed as a </w:t>
      </w:r>
      <w:r w:rsidR="00741C00" w:rsidRPr="00741C00">
        <w:rPr>
          <w:rFonts w:ascii="Arial" w:eastAsia="Times New Roman" w:hAnsi="Arial" w:cs="Arial"/>
          <w:sz w:val="24"/>
          <w:szCs w:val="24"/>
        </w:rPr>
        <w:t>subsidy, we will work with you to ensure that any support is compliant with the public subsidy rules.</w:t>
      </w:r>
    </w:p>
    <w:p w14:paraId="0BC133AB" w14:textId="77777777" w:rsidR="00741C00" w:rsidRPr="00741C00" w:rsidRDefault="00741C00" w:rsidP="00741C00">
      <w:pPr>
        <w:tabs>
          <w:tab w:val="left" w:pos="2769"/>
        </w:tabs>
        <w:spacing w:after="0" w:line="240" w:lineRule="auto"/>
        <w:rPr>
          <w:rFonts w:ascii="Arial" w:eastAsia="Times New Roman" w:hAnsi="Arial" w:cs="Arial"/>
        </w:rPr>
      </w:pPr>
      <w:r w:rsidRPr="00741C00">
        <w:rPr>
          <w:rFonts w:ascii="Arial" w:eastAsia="Times New Roman" w:hAnsi="Arial" w:cs="Arial"/>
        </w:rPr>
        <w:tab/>
      </w:r>
    </w:p>
    <w:p w14:paraId="0DE7CB64" w14:textId="77777777" w:rsidR="00741C00" w:rsidRPr="008B58DF" w:rsidRDefault="00741C00" w:rsidP="00F81B00">
      <w:pPr>
        <w:textAlignment w:val="baseline"/>
        <w:rPr>
          <w:rFonts w:ascii="Arial" w:hAnsi="Arial"/>
          <w:b/>
          <w:sz w:val="24"/>
          <w:szCs w:val="24"/>
        </w:rPr>
      </w:pPr>
    </w:p>
    <w:sectPr w:rsidR="00741C00" w:rsidRPr="008B58DF" w:rsidSect="00BB7A77">
      <w:footerReference w:type="default" r:id="rId1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8C44" w14:textId="77777777" w:rsidR="00D85AE4" w:rsidRDefault="00D85AE4" w:rsidP="00A01AD3">
      <w:pPr>
        <w:spacing w:after="0" w:line="240" w:lineRule="auto"/>
      </w:pPr>
      <w:r>
        <w:separator/>
      </w:r>
    </w:p>
  </w:endnote>
  <w:endnote w:type="continuationSeparator" w:id="0">
    <w:p w14:paraId="16A96E39" w14:textId="77777777" w:rsidR="00D85AE4" w:rsidRDefault="00D85AE4" w:rsidP="00A01AD3">
      <w:pPr>
        <w:spacing w:after="0" w:line="240" w:lineRule="auto"/>
      </w:pPr>
      <w:r>
        <w:continuationSeparator/>
      </w:r>
    </w:p>
  </w:endnote>
  <w:endnote w:type="continuationNotice" w:id="1">
    <w:p w14:paraId="0C81BDA5" w14:textId="77777777" w:rsidR="00D85AE4" w:rsidRDefault="00D85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673276"/>
      <w:docPartObj>
        <w:docPartGallery w:val="Page Numbers (Bottom of Page)"/>
        <w:docPartUnique/>
      </w:docPartObj>
    </w:sdtPr>
    <w:sdtEndPr>
      <w:rPr>
        <w:noProof/>
      </w:rPr>
    </w:sdtEndPr>
    <w:sdtContent>
      <w:p w14:paraId="00DA668E" w14:textId="4E509E29" w:rsidR="00741C00" w:rsidRDefault="00741C00" w:rsidP="00741C00">
        <w:pPr>
          <w:pStyle w:val="Footer"/>
          <w:jc w:val="right"/>
        </w:pPr>
        <w:r>
          <w:fldChar w:fldCharType="begin"/>
        </w:r>
        <w:r>
          <w:instrText xml:space="preserve"> PAGE   \* MERGEFORMAT </w:instrText>
        </w:r>
        <w:r>
          <w:fldChar w:fldCharType="separate"/>
        </w:r>
        <w:r w:rsidR="003B2E60">
          <w:rPr>
            <w:noProof/>
          </w:rPr>
          <w:t>7</w:t>
        </w:r>
        <w:r>
          <w:rPr>
            <w:noProof/>
          </w:rPr>
          <w:fldChar w:fldCharType="end"/>
        </w:r>
      </w:p>
    </w:sdtContent>
  </w:sdt>
  <w:p w14:paraId="559CF8BA" w14:textId="77777777" w:rsidR="00741C00" w:rsidRDefault="00741C00">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59BD" w14:textId="3E4EABB2" w:rsidR="00741C00" w:rsidRDefault="008B5F4F">
    <w:pPr>
      <w:pStyle w:val="Footer"/>
    </w:pPr>
    <w:r>
      <w:t xml:space="preserve">V </w:t>
    </w:r>
    <w:r w:rsidR="00C47249">
      <w:t>4</w:t>
    </w:r>
    <w:r>
      <w:t xml:space="preserve">. – </w:t>
    </w:r>
    <w:r w:rsidR="00C47249">
      <w:t>26</w:t>
    </w:r>
    <w:r>
      <w:t>.0</w:t>
    </w:r>
    <w:r w:rsidR="00C47249">
      <w:t>5</w:t>
    </w:r>
    <w:r>
      <w:t>.2</w:t>
    </w:r>
    <w:r w:rsidR="00C4724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5AD5" w14:textId="77777777" w:rsidR="00D85AE4" w:rsidRDefault="00D85AE4" w:rsidP="00A01AD3">
      <w:pPr>
        <w:spacing w:after="0" w:line="240" w:lineRule="auto"/>
      </w:pPr>
      <w:r>
        <w:separator/>
      </w:r>
    </w:p>
  </w:footnote>
  <w:footnote w:type="continuationSeparator" w:id="0">
    <w:p w14:paraId="4051A8E2" w14:textId="77777777" w:rsidR="00D85AE4" w:rsidRDefault="00D85AE4" w:rsidP="00A01AD3">
      <w:pPr>
        <w:spacing w:after="0" w:line="240" w:lineRule="auto"/>
      </w:pPr>
      <w:r>
        <w:continuationSeparator/>
      </w:r>
    </w:p>
  </w:footnote>
  <w:footnote w:type="continuationNotice" w:id="1">
    <w:p w14:paraId="0DBCF81A" w14:textId="77777777" w:rsidR="00D85AE4" w:rsidRDefault="00D85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0136" w14:textId="77777777" w:rsidR="00741C00" w:rsidRDefault="00741C00">
    <w:pPr>
      <w:widowControl w:val="0"/>
      <w:autoSpaceDE w:val="0"/>
      <w:autoSpaceDN w:val="0"/>
      <w:adjustRightInd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224"/>
    <w:multiLevelType w:val="hybridMultilevel"/>
    <w:tmpl w:val="B3AE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B73A60"/>
    <w:multiLevelType w:val="hybridMultilevel"/>
    <w:tmpl w:val="4392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E03F0"/>
    <w:multiLevelType w:val="hybridMultilevel"/>
    <w:tmpl w:val="9DA446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C8C1898"/>
    <w:multiLevelType w:val="hybridMultilevel"/>
    <w:tmpl w:val="61B4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C73A0"/>
    <w:multiLevelType w:val="hybridMultilevel"/>
    <w:tmpl w:val="0270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730AF"/>
    <w:multiLevelType w:val="hybridMultilevel"/>
    <w:tmpl w:val="B2FE59D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2515A1"/>
    <w:multiLevelType w:val="hybridMultilevel"/>
    <w:tmpl w:val="CE4C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16066"/>
    <w:multiLevelType w:val="hybridMultilevel"/>
    <w:tmpl w:val="6A048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987113"/>
    <w:multiLevelType w:val="hybridMultilevel"/>
    <w:tmpl w:val="1A78AEC8"/>
    <w:lvl w:ilvl="0" w:tplc="F216FAF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D62BB4"/>
    <w:multiLevelType w:val="hybridMultilevel"/>
    <w:tmpl w:val="B756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D7A25"/>
    <w:multiLevelType w:val="multilevel"/>
    <w:tmpl w:val="77F69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B4287"/>
    <w:multiLevelType w:val="hybridMultilevel"/>
    <w:tmpl w:val="4A88C132"/>
    <w:lvl w:ilvl="0" w:tplc="437410B2">
      <w:start w:val="1"/>
      <w:numFmt w:val="bullet"/>
      <w:lvlText w:val=""/>
      <w:lvlJc w:val="left"/>
      <w:pPr>
        <w:tabs>
          <w:tab w:val="num" w:pos="388"/>
        </w:tabs>
        <w:ind w:left="388" w:hanging="360"/>
      </w:pPr>
      <w:rPr>
        <w:rFonts w:ascii="Wingdings" w:hAnsi="Wingdings" w:hint="default"/>
        <w:color w:val="auto"/>
      </w:rPr>
    </w:lvl>
    <w:lvl w:ilvl="1" w:tplc="08090003" w:tentative="1">
      <w:start w:val="1"/>
      <w:numFmt w:val="bullet"/>
      <w:lvlText w:val="o"/>
      <w:lvlJc w:val="left"/>
      <w:pPr>
        <w:tabs>
          <w:tab w:val="num" w:pos="1108"/>
        </w:tabs>
        <w:ind w:left="1108" w:hanging="360"/>
      </w:pPr>
      <w:rPr>
        <w:rFonts w:ascii="Courier New" w:hAnsi="Courier New" w:cs="Courier New" w:hint="default"/>
      </w:rPr>
    </w:lvl>
    <w:lvl w:ilvl="2" w:tplc="08090005" w:tentative="1">
      <w:start w:val="1"/>
      <w:numFmt w:val="bullet"/>
      <w:lvlText w:val=""/>
      <w:lvlJc w:val="left"/>
      <w:pPr>
        <w:tabs>
          <w:tab w:val="num" w:pos="1828"/>
        </w:tabs>
        <w:ind w:left="1828" w:hanging="360"/>
      </w:pPr>
      <w:rPr>
        <w:rFonts w:ascii="Wingdings" w:hAnsi="Wingdings" w:hint="default"/>
      </w:rPr>
    </w:lvl>
    <w:lvl w:ilvl="3" w:tplc="08090001" w:tentative="1">
      <w:start w:val="1"/>
      <w:numFmt w:val="bullet"/>
      <w:lvlText w:val=""/>
      <w:lvlJc w:val="left"/>
      <w:pPr>
        <w:tabs>
          <w:tab w:val="num" w:pos="2548"/>
        </w:tabs>
        <w:ind w:left="2548" w:hanging="360"/>
      </w:pPr>
      <w:rPr>
        <w:rFonts w:ascii="Symbol" w:hAnsi="Symbol" w:hint="default"/>
      </w:rPr>
    </w:lvl>
    <w:lvl w:ilvl="4" w:tplc="08090003" w:tentative="1">
      <w:start w:val="1"/>
      <w:numFmt w:val="bullet"/>
      <w:lvlText w:val="o"/>
      <w:lvlJc w:val="left"/>
      <w:pPr>
        <w:tabs>
          <w:tab w:val="num" w:pos="3268"/>
        </w:tabs>
        <w:ind w:left="3268" w:hanging="360"/>
      </w:pPr>
      <w:rPr>
        <w:rFonts w:ascii="Courier New" w:hAnsi="Courier New" w:cs="Courier New" w:hint="default"/>
      </w:rPr>
    </w:lvl>
    <w:lvl w:ilvl="5" w:tplc="08090005" w:tentative="1">
      <w:start w:val="1"/>
      <w:numFmt w:val="bullet"/>
      <w:lvlText w:val=""/>
      <w:lvlJc w:val="left"/>
      <w:pPr>
        <w:tabs>
          <w:tab w:val="num" w:pos="3988"/>
        </w:tabs>
        <w:ind w:left="3988" w:hanging="360"/>
      </w:pPr>
      <w:rPr>
        <w:rFonts w:ascii="Wingdings" w:hAnsi="Wingdings" w:hint="default"/>
      </w:rPr>
    </w:lvl>
    <w:lvl w:ilvl="6" w:tplc="08090001" w:tentative="1">
      <w:start w:val="1"/>
      <w:numFmt w:val="bullet"/>
      <w:lvlText w:val=""/>
      <w:lvlJc w:val="left"/>
      <w:pPr>
        <w:tabs>
          <w:tab w:val="num" w:pos="4708"/>
        </w:tabs>
        <w:ind w:left="4708" w:hanging="360"/>
      </w:pPr>
      <w:rPr>
        <w:rFonts w:ascii="Symbol" w:hAnsi="Symbol" w:hint="default"/>
      </w:rPr>
    </w:lvl>
    <w:lvl w:ilvl="7" w:tplc="08090003" w:tentative="1">
      <w:start w:val="1"/>
      <w:numFmt w:val="bullet"/>
      <w:lvlText w:val="o"/>
      <w:lvlJc w:val="left"/>
      <w:pPr>
        <w:tabs>
          <w:tab w:val="num" w:pos="5428"/>
        </w:tabs>
        <w:ind w:left="5428" w:hanging="360"/>
      </w:pPr>
      <w:rPr>
        <w:rFonts w:ascii="Courier New" w:hAnsi="Courier New" w:cs="Courier New" w:hint="default"/>
      </w:rPr>
    </w:lvl>
    <w:lvl w:ilvl="8" w:tplc="08090005" w:tentative="1">
      <w:start w:val="1"/>
      <w:numFmt w:val="bullet"/>
      <w:lvlText w:val=""/>
      <w:lvlJc w:val="left"/>
      <w:pPr>
        <w:tabs>
          <w:tab w:val="num" w:pos="6148"/>
        </w:tabs>
        <w:ind w:left="6148" w:hanging="360"/>
      </w:pPr>
      <w:rPr>
        <w:rFonts w:ascii="Wingdings" w:hAnsi="Wingdings" w:hint="default"/>
      </w:rPr>
    </w:lvl>
  </w:abstractNum>
  <w:abstractNum w:abstractNumId="12" w15:restartNumberingAfterBreak="0">
    <w:nsid w:val="36372670"/>
    <w:multiLevelType w:val="hybridMultilevel"/>
    <w:tmpl w:val="C5CA7454"/>
    <w:lvl w:ilvl="0" w:tplc="6B7040AE">
      <w:start w:val="1"/>
      <w:numFmt w:val="decimal"/>
      <w:lvlText w:val="%1."/>
      <w:lvlJc w:val="left"/>
      <w:pPr>
        <w:ind w:left="-604" w:hanging="360"/>
      </w:pPr>
      <w:rPr>
        <w:rFonts w:hint="default"/>
        <w:b/>
      </w:rPr>
    </w:lvl>
    <w:lvl w:ilvl="1" w:tplc="08090019" w:tentative="1">
      <w:start w:val="1"/>
      <w:numFmt w:val="lowerLetter"/>
      <w:lvlText w:val="%2."/>
      <w:lvlJc w:val="left"/>
      <w:pPr>
        <w:ind w:left="116" w:hanging="360"/>
      </w:pPr>
    </w:lvl>
    <w:lvl w:ilvl="2" w:tplc="0809001B" w:tentative="1">
      <w:start w:val="1"/>
      <w:numFmt w:val="lowerRoman"/>
      <w:lvlText w:val="%3."/>
      <w:lvlJc w:val="right"/>
      <w:pPr>
        <w:ind w:left="836" w:hanging="180"/>
      </w:pPr>
    </w:lvl>
    <w:lvl w:ilvl="3" w:tplc="0809000F" w:tentative="1">
      <w:start w:val="1"/>
      <w:numFmt w:val="decimal"/>
      <w:lvlText w:val="%4."/>
      <w:lvlJc w:val="left"/>
      <w:pPr>
        <w:ind w:left="1556" w:hanging="360"/>
      </w:pPr>
    </w:lvl>
    <w:lvl w:ilvl="4" w:tplc="08090019" w:tentative="1">
      <w:start w:val="1"/>
      <w:numFmt w:val="lowerLetter"/>
      <w:lvlText w:val="%5."/>
      <w:lvlJc w:val="left"/>
      <w:pPr>
        <w:ind w:left="2276" w:hanging="360"/>
      </w:pPr>
    </w:lvl>
    <w:lvl w:ilvl="5" w:tplc="0809001B" w:tentative="1">
      <w:start w:val="1"/>
      <w:numFmt w:val="lowerRoman"/>
      <w:lvlText w:val="%6."/>
      <w:lvlJc w:val="right"/>
      <w:pPr>
        <w:ind w:left="2996" w:hanging="180"/>
      </w:pPr>
    </w:lvl>
    <w:lvl w:ilvl="6" w:tplc="0809000F" w:tentative="1">
      <w:start w:val="1"/>
      <w:numFmt w:val="decimal"/>
      <w:lvlText w:val="%7."/>
      <w:lvlJc w:val="left"/>
      <w:pPr>
        <w:ind w:left="3716" w:hanging="360"/>
      </w:pPr>
    </w:lvl>
    <w:lvl w:ilvl="7" w:tplc="08090019" w:tentative="1">
      <w:start w:val="1"/>
      <w:numFmt w:val="lowerLetter"/>
      <w:lvlText w:val="%8."/>
      <w:lvlJc w:val="left"/>
      <w:pPr>
        <w:ind w:left="4436" w:hanging="360"/>
      </w:pPr>
    </w:lvl>
    <w:lvl w:ilvl="8" w:tplc="0809001B" w:tentative="1">
      <w:start w:val="1"/>
      <w:numFmt w:val="lowerRoman"/>
      <w:lvlText w:val="%9."/>
      <w:lvlJc w:val="right"/>
      <w:pPr>
        <w:ind w:left="5156" w:hanging="180"/>
      </w:pPr>
    </w:lvl>
  </w:abstractNum>
  <w:abstractNum w:abstractNumId="13" w15:restartNumberingAfterBreak="0">
    <w:nsid w:val="36C30983"/>
    <w:multiLevelType w:val="hybridMultilevel"/>
    <w:tmpl w:val="2B9EB16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E12BA2"/>
    <w:multiLevelType w:val="multilevel"/>
    <w:tmpl w:val="2EC2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E11FE"/>
    <w:multiLevelType w:val="hybridMultilevel"/>
    <w:tmpl w:val="BA000D14"/>
    <w:lvl w:ilvl="0" w:tplc="B97C3CA0">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D4EE1"/>
    <w:multiLevelType w:val="hybridMultilevel"/>
    <w:tmpl w:val="D9CE2CD4"/>
    <w:lvl w:ilvl="0" w:tplc="ACF6CA50">
      <w:start w:val="1"/>
      <w:numFmt w:val="bullet"/>
      <w:lvlText w:val="•"/>
      <w:lvlJc w:val="left"/>
      <w:pPr>
        <w:ind w:left="362" w:hanging="360"/>
      </w:pPr>
      <w:rPr>
        <w:rFonts w:ascii="Arial" w:eastAsia="Times New Roman" w:hAnsi="Arial" w:cs="Aria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7" w15:restartNumberingAfterBreak="0">
    <w:nsid w:val="4D8D681D"/>
    <w:multiLevelType w:val="hybridMultilevel"/>
    <w:tmpl w:val="E50C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36FAD"/>
    <w:multiLevelType w:val="hybridMultilevel"/>
    <w:tmpl w:val="AAFA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CE0999"/>
    <w:multiLevelType w:val="hybridMultilevel"/>
    <w:tmpl w:val="4A307CBA"/>
    <w:lvl w:ilvl="0" w:tplc="B49EAA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C519D"/>
    <w:multiLevelType w:val="hybridMultilevel"/>
    <w:tmpl w:val="63B6C3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D8F116F"/>
    <w:multiLevelType w:val="hybridMultilevel"/>
    <w:tmpl w:val="F85E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1241F"/>
    <w:multiLevelType w:val="hybridMultilevel"/>
    <w:tmpl w:val="D434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E3EF1"/>
    <w:multiLevelType w:val="multilevel"/>
    <w:tmpl w:val="B144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F60DC8"/>
    <w:multiLevelType w:val="hybridMultilevel"/>
    <w:tmpl w:val="CF7EBF10"/>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25" w15:restartNumberingAfterBreak="0">
    <w:nsid w:val="78D26856"/>
    <w:multiLevelType w:val="multilevel"/>
    <w:tmpl w:val="082CE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330986">
    <w:abstractNumId w:val="24"/>
  </w:num>
  <w:num w:numId="2" w16cid:durableId="736318989">
    <w:abstractNumId w:val="11"/>
  </w:num>
  <w:num w:numId="3" w16cid:durableId="170685402">
    <w:abstractNumId w:val="12"/>
  </w:num>
  <w:num w:numId="4" w16cid:durableId="159348957">
    <w:abstractNumId w:val="15"/>
  </w:num>
  <w:num w:numId="5" w16cid:durableId="1419863208">
    <w:abstractNumId w:val="13"/>
  </w:num>
  <w:num w:numId="6" w16cid:durableId="675881967">
    <w:abstractNumId w:val="5"/>
  </w:num>
  <w:num w:numId="7" w16cid:durableId="671953663">
    <w:abstractNumId w:val="3"/>
  </w:num>
  <w:num w:numId="8" w16cid:durableId="662586485">
    <w:abstractNumId w:val="9"/>
  </w:num>
  <w:num w:numId="9" w16cid:durableId="227419949">
    <w:abstractNumId w:val="4"/>
  </w:num>
  <w:num w:numId="10" w16cid:durableId="650445145">
    <w:abstractNumId w:val="0"/>
  </w:num>
  <w:num w:numId="11" w16cid:durableId="1674382203">
    <w:abstractNumId w:val="1"/>
  </w:num>
  <w:num w:numId="12" w16cid:durableId="1061900404">
    <w:abstractNumId w:val="22"/>
  </w:num>
  <w:num w:numId="13" w16cid:durableId="548883219">
    <w:abstractNumId w:val="6"/>
  </w:num>
  <w:num w:numId="14" w16cid:durableId="367679002">
    <w:abstractNumId w:val="19"/>
  </w:num>
  <w:num w:numId="15" w16cid:durableId="61877941">
    <w:abstractNumId w:val="8"/>
  </w:num>
  <w:num w:numId="16" w16cid:durableId="1458791349">
    <w:abstractNumId w:val="17"/>
  </w:num>
  <w:num w:numId="17" w16cid:durableId="174418363">
    <w:abstractNumId w:val="21"/>
  </w:num>
  <w:num w:numId="18" w16cid:durableId="694617166">
    <w:abstractNumId w:val="18"/>
  </w:num>
  <w:num w:numId="19" w16cid:durableId="991180149">
    <w:abstractNumId w:val="7"/>
  </w:num>
  <w:num w:numId="20" w16cid:durableId="1925216564">
    <w:abstractNumId w:val="16"/>
  </w:num>
  <w:num w:numId="21" w16cid:durableId="499200437">
    <w:abstractNumId w:val="14"/>
  </w:num>
  <w:num w:numId="22" w16cid:durableId="929968479">
    <w:abstractNumId w:val="23"/>
  </w:num>
  <w:num w:numId="23" w16cid:durableId="2075009088">
    <w:abstractNumId w:val="10"/>
  </w:num>
  <w:num w:numId="24" w16cid:durableId="662666897">
    <w:abstractNumId w:val="20"/>
  </w:num>
  <w:num w:numId="25" w16cid:durableId="1849522821">
    <w:abstractNumId w:val="2"/>
  </w:num>
  <w:num w:numId="26" w16cid:durableId="108989037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10"/>
    <w:rsid w:val="00005E1A"/>
    <w:rsid w:val="0001307C"/>
    <w:rsid w:val="000213F4"/>
    <w:rsid w:val="00026F1D"/>
    <w:rsid w:val="00034A14"/>
    <w:rsid w:val="0004316E"/>
    <w:rsid w:val="00050A81"/>
    <w:rsid w:val="0006299F"/>
    <w:rsid w:val="000629BD"/>
    <w:rsid w:val="00064F38"/>
    <w:rsid w:val="00090007"/>
    <w:rsid w:val="000C2D9C"/>
    <w:rsid w:val="000E6934"/>
    <w:rsid w:val="000F4238"/>
    <w:rsid w:val="0010584B"/>
    <w:rsid w:val="0011178E"/>
    <w:rsid w:val="00122804"/>
    <w:rsid w:val="0012546E"/>
    <w:rsid w:val="00135F73"/>
    <w:rsid w:val="00147BBE"/>
    <w:rsid w:val="00151A92"/>
    <w:rsid w:val="00162C21"/>
    <w:rsid w:val="00170509"/>
    <w:rsid w:val="00181BC5"/>
    <w:rsid w:val="0019176A"/>
    <w:rsid w:val="001A4603"/>
    <w:rsid w:val="001B623F"/>
    <w:rsid w:val="001C29B9"/>
    <w:rsid w:val="001C4BAE"/>
    <w:rsid w:val="001E0CC1"/>
    <w:rsid w:val="0020534F"/>
    <w:rsid w:val="00224EAE"/>
    <w:rsid w:val="00247310"/>
    <w:rsid w:val="002954FD"/>
    <w:rsid w:val="002968CA"/>
    <w:rsid w:val="002A3094"/>
    <w:rsid w:val="002B0CB8"/>
    <w:rsid w:val="002B379E"/>
    <w:rsid w:val="002B48E4"/>
    <w:rsid w:val="002B7984"/>
    <w:rsid w:val="002C33E6"/>
    <w:rsid w:val="002E6F37"/>
    <w:rsid w:val="002F060B"/>
    <w:rsid w:val="002F2E7F"/>
    <w:rsid w:val="0031188C"/>
    <w:rsid w:val="00323D6C"/>
    <w:rsid w:val="00326234"/>
    <w:rsid w:val="00326DC7"/>
    <w:rsid w:val="00335AC8"/>
    <w:rsid w:val="0034198F"/>
    <w:rsid w:val="0036685F"/>
    <w:rsid w:val="003709E5"/>
    <w:rsid w:val="00383BA6"/>
    <w:rsid w:val="00385748"/>
    <w:rsid w:val="00395BA8"/>
    <w:rsid w:val="003A72E6"/>
    <w:rsid w:val="003B2E60"/>
    <w:rsid w:val="003C370C"/>
    <w:rsid w:val="003F3E54"/>
    <w:rsid w:val="003F7904"/>
    <w:rsid w:val="00401987"/>
    <w:rsid w:val="00416695"/>
    <w:rsid w:val="0042199C"/>
    <w:rsid w:val="00426158"/>
    <w:rsid w:val="00433791"/>
    <w:rsid w:val="00450F5A"/>
    <w:rsid w:val="00460E3F"/>
    <w:rsid w:val="0046689F"/>
    <w:rsid w:val="004805D1"/>
    <w:rsid w:val="004828F5"/>
    <w:rsid w:val="004911DD"/>
    <w:rsid w:val="004A4141"/>
    <w:rsid w:val="004B33AA"/>
    <w:rsid w:val="004D0313"/>
    <w:rsid w:val="004D7A85"/>
    <w:rsid w:val="00541368"/>
    <w:rsid w:val="005511C7"/>
    <w:rsid w:val="00560297"/>
    <w:rsid w:val="00571E43"/>
    <w:rsid w:val="00586C27"/>
    <w:rsid w:val="005A51E1"/>
    <w:rsid w:val="005C23B8"/>
    <w:rsid w:val="005C27CB"/>
    <w:rsid w:val="005D2952"/>
    <w:rsid w:val="005E0487"/>
    <w:rsid w:val="005E2A2B"/>
    <w:rsid w:val="006003E9"/>
    <w:rsid w:val="006173F1"/>
    <w:rsid w:val="00637CD2"/>
    <w:rsid w:val="00640B70"/>
    <w:rsid w:val="00640CEE"/>
    <w:rsid w:val="006457C0"/>
    <w:rsid w:val="00647A49"/>
    <w:rsid w:val="00694083"/>
    <w:rsid w:val="006B5CEE"/>
    <w:rsid w:val="006B7DC9"/>
    <w:rsid w:val="006C57AD"/>
    <w:rsid w:val="006C79B1"/>
    <w:rsid w:val="006F4DCA"/>
    <w:rsid w:val="006F545A"/>
    <w:rsid w:val="00700E54"/>
    <w:rsid w:val="00714036"/>
    <w:rsid w:val="007204B3"/>
    <w:rsid w:val="00731311"/>
    <w:rsid w:val="00731AE7"/>
    <w:rsid w:val="007358CB"/>
    <w:rsid w:val="00741C00"/>
    <w:rsid w:val="007503DC"/>
    <w:rsid w:val="0078312E"/>
    <w:rsid w:val="00786E28"/>
    <w:rsid w:val="007A236F"/>
    <w:rsid w:val="007B41F7"/>
    <w:rsid w:val="007B6AAF"/>
    <w:rsid w:val="007C20F6"/>
    <w:rsid w:val="007C510B"/>
    <w:rsid w:val="007C68ED"/>
    <w:rsid w:val="007E3EA3"/>
    <w:rsid w:val="0080069D"/>
    <w:rsid w:val="00815174"/>
    <w:rsid w:val="00825CE5"/>
    <w:rsid w:val="00826676"/>
    <w:rsid w:val="00833D45"/>
    <w:rsid w:val="008359F0"/>
    <w:rsid w:val="00862DA7"/>
    <w:rsid w:val="00871E60"/>
    <w:rsid w:val="00877567"/>
    <w:rsid w:val="00890B01"/>
    <w:rsid w:val="008B58DF"/>
    <w:rsid w:val="008B5F4F"/>
    <w:rsid w:val="008C2A2F"/>
    <w:rsid w:val="008D05A4"/>
    <w:rsid w:val="008D2DCD"/>
    <w:rsid w:val="008E5C66"/>
    <w:rsid w:val="008E6496"/>
    <w:rsid w:val="00914787"/>
    <w:rsid w:val="009173B7"/>
    <w:rsid w:val="00927A3C"/>
    <w:rsid w:val="00927B6C"/>
    <w:rsid w:val="00933F6E"/>
    <w:rsid w:val="0093505D"/>
    <w:rsid w:val="0094241D"/>
    <w:rsid w:val="009550C5"/>
    <w:rsid w:val="0095719A"/>
    <w:rsid w:val="00965AB0"/>
    <w:rsid w:val="0097044E"/>
    <w:rsid w:val="00991F64"/>
    <w:rsid w:val="009A3086"/>
    <w:rsid w:val="009A4DAA"/>
    <w:rsid w:val="009A66B2"/>
    <w:rsid w:val="009A67DC"/>
    <w:rsid w:val="009A6C88"/>
    <w:rsid w:val="009D39D3"/>
    <w:rsid w:val="009D5F84"/>
    <w:rsid w:val="00A01AD3"/>
    <w:rsid w:val="00A268B4"/>
    <w:rsid w:val="00A27FBA"/>
    <w:rsid w:val="00A41A49"/>
    <w:rsid w:val="00A44560"/>
    <w:rsid w:val="00A61214"/>
    <w:rsid w:val="00A638EF"/>
    <w:rsid w:val="00A81E47"/>
    <w:rsid w:val="00AD2430"/>
    <w:rsid w:val="00AD6D50"/>
    <w:rsid w:val="00B078BB"/>
    <w:rsid w:val="00B20C38"/>
    <w:rsid w:val="00B31FA0"/>
    <w:rsid w:val="00B341DD"/>
    <w:rsid w:val="00B47512"/>
    <w:rsid w:val="00B70CCB"/>
    <w:rsid w:val="00B75695"/>
    <w:rsid w:val="00B94E0F"/>
    <w:rsid w:val="00B96C4E"/>
    <w:rsid w:val="00BA0CF9"/>
    <w:rsid w:val="00BA57A7"/>
    <w:rsid w:val="00BB7A77"/>
    <w:rsid w:val="00BC73EB"/>
    <w:rsid w:val="00BE23AB"/>
    <w:rsid w:val="00C03B2E"/>
    <w:rsid w:val="00C05F36"/>
    <w:rsid w:val="00C30627"/>
    <w:rsid w:val="00C30DC5"/>
    <w:rsid w:val="00C32B59"/>
    <w:rsid w:val="00C34B51"/>
    <w:rsid w:val="00C35A0F"/>
    <w:rsid w:val="00C47249"/>
    <w:rsid w:val="00C47730"/>
    <w:rsid w:val="00C56A7E"/>
    <w:rsid w:val="00C64EAD"/>
    <w:rsid w:val="00C65310"/>
    <w:rsid w:val="00C663A2"/>
    <w:rsid w:val="00C70747"/>
    <w:rsid w:val="00C83158"/>
    <w:rsid w:val="00CA3B60"/>
    <w:rsid w:val="00CA4075"/>
    <w:rsid w:val="00CB08CD"/>
    <w:rsid w:val="00CB75CA"/>
    <w:rsid w:val="00CD265C"/>
    <w:rsid w:val="00CE2772"/>
    <w:rsid w:val="00D27EBC"/>
    <w:rsid w:val="00D27F70"/>
    <w:rsid w:val="00D55A9C"/>
    <w:rsid w:val="00D77986"/>
    <w:rsid w:val="00D85AE4"/>
    <w:rsid w:val="00D9367C"/>
    <w:rsid w:val="00DC37A7"/>
    <w:rsid w:val="00DC7799"/>
    <w:rsid w:val="00DD147F"/>
    <w:rsid w:val="00DD50AE"/>
    <w:rsid w:val="00E0610A"/>
    <w:rsid w:val="00E128E4"/>
    <w:rsid w:val="00E13E13"/>
    <w:rsid w:val="00E24502"/>
    <w:rsid w:val="00E33BC0"/>
    <w:rsid w:val="00E63178"/>
    <w:rsid w:val="00E64A84"/>
    <w:rsid w:val="00E65431"/>
    <w:rsid w:val="00E739B8"/>
    <w:rsid w:val="00E746C2"/>
    <w:rsid w:val="00E75997"/>
    <w:rsid w:val="00EA0104"/>
    <w:rsid w:val="00EC1B9F"/>
    <w:rsid w:val="00EC5C2B"/>
    <w:rsid w:val="00ED380A"/>
    <w:rsid w:val="00F01951"/>
    <w:rsid w:val="00F05B43"/>
    <w:rsid w:val="00F101EF"/>
    <w:rsid w:val="00F119BF"/>
    <w:rsid w:val="00F42320"/>
    <w:rsid w:val="00F42F90"/>
    <w:rsid w:val="00F6642B"/>
    <w:rsid w:val="00F72257"/>
    <w:rsid w:val="00F775D2"/>
    <w:rsid w:val="00F81B00"/>
    <w:rsid w:val="00F83968"/>
    <w:rsid w:val="00F84DAD"/>
    <w:rsid w:val="00FB6A01"/>
    <w:rsid w:val="00FD2DD4"/>
    <w:rsid w:val="00FD34DD"/>
    <w:rsid w:val="00FD5EF4"/>
    <w:rsid w:val="00FE6C27"/>
    <w:rsid w:val="00FF56ED"/>
    <w:rsid w:val="6B8FE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FD06"/>
  <w15:chartTrackingRefBased/>
  <w15:docId w15:val="{F81F6434-A702-4CDA-ACCE-6B90F60C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F64"/>
  </w:style>
  <w:style w:type="paragraph" w:styleId="Heading2">
    <w:name w:val="heading 2"/>
    <w:basedOn w:val="Normal"/>
    <w:next w:val="Normal"/>
    <w:link w:val="Heading2Char"/>
    <w:qFormat/>
    <w:rsid w:val="00E63178"/>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D3"/>
  </w:style>
  <w:style w:type="paragraph" w:styleId="Footer">
    <w:name w:val="footer"/>
    <w:basedOn w:val="Normal"/>
    <w:link w:val="FooterChar"/>
    <w:unhideWhenUsed/>
    <w:rsid w:val="00A01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D3"/>
  </w:style>
  <w:style w:type="paragraph" w:styleId="ListParagraph">
    <w:name w:val="List Paragraph"/>
    <w:basedOn w:val="Normal"/>
    <w:uiPriority w:val="34"/>
    <w:qFormat/>
    <w:rsid w:val="00C56A7E"/>
    <w:pPr>
      <w:ind w:left="720"/>
      <w:contextualSpacing/>
    </w:pPr>
  </w:style>
  <w:style w:type="character" w:customStyle="1" w:styleId="Heading2Char">
    <w:name w:val="Heading 2 Char"/>
    <w:basedOn w:val="DefaultParagraphFont"/>
    <w:link w:val="Heading2"/>
    <w:rsid w:val="00E63178"/>
    <w:rPr>
      <w:rFonts w:ascii="Times New Roman" w:eastAsia="Times New Roman" w:hAnsi="Times New Roman" w:cs="Times New Roman"/>
      <w:b/>
      <w:sz w:val="24"/>
      <w:szCs w:val="20"/>
    </w:rPr>
  </w:style>
  <w:style w:type="character" w:styleId="Hyperlink">
    <w:name w:val="Hyperlink"/>
    <w:rsid w:val="00E63178"/>
    <w:rPr>
      <w:color w:val="0000FF"/>
      <w:u w:val="single"/>
    </w:rPr>
  </w:style>
  <w:style w:type="paragraph" w:styleId="BodyTextIndent">
    <w:name w:val="Body Text Indent"/>
    <w:basedOn w:val="Normal"/>
    <w:link w:val="BodyTextIndentChar"/>
    <w:uiPriority w:val="99"/>
    <w:rsid w:val="00E6317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63178"/>
    <w:rPr>
      <w:rFonts w:ascii="Times New Roman" w:eastAsia="Times New Roman" w:hAnsi="Times New Roman" w:cs="Times New Roman"/>
      <w:sz w:val="24"/>
      <w:szCs w:val="24"/>
    </w:rPr>
  </w:style>
  <w:style w:type="table" w:styleId="TableGrid">
    <w:name w:val="Table Grid"/>
    <w:basedOn w:val="TableNormal"/>
    <w:uiPriority w:val="39"/>
    <w:rsid w:val="00E63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D34DD"/>
    <w:pPr>
      <w:spacing w:after="120"/>
    </w:pPr>
  </w:style>
  <w:style w:type="character" w:customStyle="1" w:styleId="BodyTextChar">
    <w:name w:val="Body Text Char"/>
    <w:basedOn w:val="DefaultParagraphFont"/>
    <w:link w:val="BodyText"/>
    <w:uiPriority w:val="99"/>
    <w:semiHidden/>
    <w:rsid w:val="00FD34DD"/>
  </w:style>
  <w:style w:type="table" w:customStyle="1" w:styleId="TableGrid1">
    <w:name w:val="Table Grid1"/>
    <w:basedOn w:val="TableNormal"/>
    <w:next w:val="TableGrid"/>
    <w:uiPriority w:val="39"/>
    <w:rsid w:val="0074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741C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1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61214"/>
  </w:style>
  <w:style w:type="character" w:customStyle="1" w:styleId="eop">
    <w:name w:val="eop"/>
    <w:basedOn w:val="DefaultParagraphFont"/>
    <w:rsid w:val="00A61214"/>
  </w:style>
  <w:style w:type="character" w:customStyle="1" w:styleId="UnresolvedMention1">
    <w:name w:val="Unresolved Mention1"/>
    <w:basedOn w:val="DefaultParagraphFont"/>
    <w:uiPriority w:val="99"/>
    <w:semiHidden/>
    <w:unhideWhenUsed/>
    <w:rsid w:val="00C32B59"/>
    <w:rPr>
      <w:color w:val="605E5C"/>
      <w:shd w:val="clear" w:color="auto" w:fill="E1DFDD"/>
    </w:rPr>
  </w:style>
  <w:style w:type="character" w:styleId="CommentReference">
    <w:name w:val="annotation reference"/>
    <w:basedOn w:val="DefaultParagraphFont"/>
    <w:uiPriority w:val="99"/>
    <w:semiHidden/>
    <w:unhideWhenUsed/>
    <w:rsid w:val="0094241D"/>
    <w:rPr>
      <w:sz w:val="16"/>
      <w:szCs w:val="16"/>
    </w:rPr>
  </w:style>
  <w:style w:type="paragraph" w:styleId="CommentText">
    <w:name w:val="annotation text"/>
    <w:basedOn w:val="Normal"/>
    <w:link w:val="CommentTextChar"/>
    <w:uiPriority w:val="99"/>
    <w:unhideWhenUsed/>
    <w:rsid w:val="0094241D"/>
    <w:pPr>
      <w:spacing w:line="240" w:lineRule="auto"/>
    </w:pPr>
    <w:rPr>
      <w:sz w:val="20"/>
      <w:szCs w:val="20"/>
    </w:rPr>
  </w:style>
  <w:style w:type="character" w:customStyle="1" w:styleId="CommentTextChar">
    <w:name w:val="Comment Text Char"/>
    <w:basedOn w:val="DefaultParagraphFont"/>
    <w:link w:val="CommentText"/>
    <w:uiPriority w:val="99"/>
    <w:rsid w:val="0094241D"/>
    <w:rPr>
      <w:sz w:val="20"/>
      <w:szCs w:val="20"/>
    </w:rPr>
  </w:style>
  <w:style w:type="paragraph" w:styleId="CommentSubject">
    <w:name w:val="annotation subject"/>
    <w:basedOn w:val="CommentText"/>
    <w:next w:val="CommentText"/>
    <w:link w:val="CommentSubjectChar"/>
    <w:uiPriority w:val="99"/>
    <w:semiHidden/>
    <w:unhideWhenUsed/>
    <w:rsid w:val="0094241D"/>
    <w:rPr>
      <w:b/>
      <w:bCs/>
    </w:rPr>
  </w:style>
  <w:style w:type="character" w:customStyle="1" w:styleId="CommentSubjectChar">
    <w:name w:val="Comment Subject Char"/>
    <w:basedOn w:val="CommentTextChar"/>
    <w:link w:val="CommentSubject"/>
    <w:uiPriority w:val="99"/>
    <w:semiHidden/>
    <w:rsid w:val="0094241D"/>
    <w:rPr>
      <w:b/>
      <w:bCs/>
      <w:sz w:val="20"/>
      <w:szCs w:val="20"/>
    </w:rPr>
  </w:style>
  <w:style w:type="paragraph" w:styleId="Revision">
    <w:name w:val="Revision"/>
    <w:hidden/>
    <w:uiPriority w:val="99"/>
    <w:semiHidden/>
    <w:rsid w:val="00A638EF"/>
    <w:pPr>
      <w:spacing w:after="0" w:line="240" w:lineRule="auto"/>
    </w:pPr>
  </w:style>
  <w:style w:type="paragraph" w:styleId="NormalWeb">
    <w:name w:val="Normal (Web)"/>
    <w:basedOn w:val="Normal"/>
    <w:uiPriority w:val="99"/>
    <w:semiHidden/>
    <w:unhideWhenUsed/>
    <w:rsid w:val="00A638E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F56ED"/>
    <w:rPr>
      <w:color w:val="605E5C"/>
      <w:shd w:val="clear" w:color="auto" w:fill="E1DFDD"/>
    </w:rPr>
  </w:style>
  <w:style w:type="paragraph" w:customStyle="1" w:styleId="Default">
    <w:name w:val="Default"/>
    <w:rsid w:val="002B7984"/>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934">
      <w:bodyDiv w:val="1"/>
      <w:marLeft w:val="0"/>
      <w:marRight w:val="0"/>
      <w:marTop w:val="0"/>
      <w:marBottom w:val="0"/>
      <w:divBdr>
        <w:top w:val="none" w:sz="0" w:space="0" w:color="auto"/>
        <w:left w:val="none" w:sz="0" w:space="0" w:color="auto"/>
        <w:bottom w:val="none" w:sz="0" w:space="0" w:color="auto"/>
        <w:right w:val="none" w:sz="0" w:space="0" w:color="auto"/>
      </w:divBdr>
    </w:div>
    <w:div w:id="1704675383">
      <w:bodyDiv w:val="1"/>
      <w:marLeft w:val="0"/>
      <w:marRight w:val="0"/>
      <w:marTop w:val="0"/>
      <w:marBottom w:val="0"/>
      <w:divBdr>
        <w:top w:val="none" w:sz="0" w:space="0" w:color="auto"/>
        <w:left w:val="none" w:sz="0" w:space="0" w:color="auto"/>
        <w:bottom w:val="none" w:sz="0" w:space="0" w:color="auto"/>
        <w:right w:val="none" w:sz="0" w:space="0" w:color="auto"/>
      </w:divBdr>
    </w:div>
    <w:div w:id="1716781295">
      <w:bodyDiv w:val="1"/>
      <w:marLeft w:val="0"/>
      <w:marRight w:val="0"/>
      <w:marTop w:val="0"/>
      <w:marBottom w:val="0"/>
      <w:divBdr>
        <w:top w:val="none" w:sz="0" w:space="0" w:color="auto"/>
        <w:left w:val="none" w:sz="0" w:space="0" w:color="auto"/>
        <w:bottom w:val="none" w:sz="0" w:space="0" w:color="auto"/>
        <w:right w:val="none" w:sz="0" w:space="0" w:color="auto"/>
      </w:divBdr>
      <w:divsChild>
        <w:div w:id="399252988">
          <w:marLeft w:val="0"/>
          <w:marRight w:val="0"/>
          <w:marTop w:val="0"/>
          <w:marBottom w:val="0"/>
          <w:divBdr>
            <w:top w:val="none" w:sz="0" w:space="0" w:color="auto"/>
            <w:left w:val="none" w:sz="0" w:space="0" w:color="auto"/>
            <w:bottom w:val="none" w:sz="0" w:space="0" w:color="auto"/>
            <w:right w:val="none" w:sz="0" w:space="0" w:color="auto"/>
          </w:divBdr>
        </w:div>
        <w:div w:id="1218053306">
          <w:marLeft w:val="0"/>
          <w:marRight w:val="0"/>
          <w:marTop w:val="0"/>
          <w:marBottom w:val="0"/>
          <w:divBdr>
            <w:top w:val="none" w:sz="0" w:space="0" w:color="auto"/>
            <w:left w:val="none" w:sz="0" w:space="0" w:color="auto"/>
            <w:bottom w:val="none" w:sz="0" w:space="0" w:color="auto"/>
            <w:right w:val="none" w:sz="0" w:space="0" w:color="auto"/>
          </w:divBdr>
          <w:divsChild>
            <w:div w:id="148986838">
              <w:marLeft w:val="0"/>
              <w:marRight w:val="0"/>
              <w:marTop w:val="0"/>
              <w:marBottom w:val="0"/>
              <w:divBdr>
                <w:top w:val="none" w:sz="0" w:space="0" w:color="auto"/>
                <w:left w:val="none" w:sz="0" w:space="0" w:color="auto"/>
                <w:bottom w:val="none" w:sz="0" w:space="0" w:color="auto"/>
                <w:right w:val="none" w:sz="0" w:space="0" w:color="auto"/>
              </w:divBdr>
            </w:div>
            <w:div w:id="532958782">
              <w:marLeft w:val="0"/>
              <w:marRight w:val="0"/>
              <w:marTop w:val="0"/>
              <w:marBottom w:val="0"/>
              <w:divBdr>
                <w:top w:val="none" w:sz="0" w:space="0" w:color="auto"/>
                <w:left w:val="none" w:sz="0" w:space="0" w:color="auto"/>
                <w:bottom w:val="none" w:sz="0" w:space="0" w:color="auto"/>
                <w:right w:val="none" w:sz="0" w:space="0" w:color="auto"/>
              </w:divBdr>
            </w:div>
            <w:div w:id="575287372">
              <w:marLeft w:val="0"/>
              <w:marRight w:val="0"/>
              <w:marTop w:val="0"/>
              <w:marBottom w:val="0"/>
              <w:divBdr>
                <w:top w:val="none" w:sz="0" w:space="0" w:color="auto"/>
                <w:left w:val="none" w:sz="0" w:space="0" w:color="auto"/>
                <w:bottom w:val="none" w:sz="0" w:space="0" w:color="auto"/>
                <w:right w:val="none" w:sz="0" w:space="0" w:color="auto"/>
              </w:divBdr>
            </w:div>
            <w:div w:id="593132267">
              <w:marLeft w:val="0"/>
              <w:marRight w:val="0"/>
              <w:marTop w:val="0"/>
              <w:marBottom w:val="0"/>
              <w:divBdr>
                <w:top w:val="none" w:sz="0" w:space="0" w:color="auto"/>
                <w:left w:val="none" w:sz="0" w:space="0" w:color="auto"/>
                <w:bottom w:val="none" w:sz="0" w:space="0" w:color="auto"/>
                <w:right w:val="none" w:sz="0" w:space="0" w:color="auto"/>
              </w:divBdr>
            </w:div>
            <w:div w:id="661589479">
              <w:marLeft w:val="0"/>
              <w:marRight w:val="0"/>
              <w:marTop w:val="0"/>
              <w:marBottom w:val="0"/>
              <w:divBdr>
                <w:top w:val="none" w:sz="0" w:space="0" w:color="auto"/>
                <w:left w:val="none" w:sz="0" w:space="0" w:color="auto"/>
                <w:bottom w:val="none" w:sz="0" w:space="0" w:color="auto"/>
                <w:right w:val="none" w:sz="0" w:space="0" w:color="auto"/>
              </w:divBdr>
            </w:div>
            <w:div w:id="791630760">
              <w:marLeft w:val="0"/>
              <w:marRight w:val="0"/>
              <w:marTop w:val="0"/>
              <w:marBottom w:val="0"/>
              <w:divBdr>
                <w:top w:val="none" w:sz="0" w:space="0" w:color="auto"/>
                <w:left w:val="none" w:sz="0" w:space="0" w:color="auto"/>
                <w:bottom w:val="none" w:sz="0" w:space="0" w:color="auto"/>
                <w:right w:val="none" w:sz="0" w:space="0" w:color="auto"/>
              </w:divBdr>
            </w:div>
            <w:div w:id="975527204">
              <w:marLeft w:val="0"/>
              <w:marRight w:val="0"/>
              <w:marTop w:val="0"/>
              <w:marBottom w:val="0"/>
              <w:divBdr>
                <w:top w:val="none" w:sz="0" w:space="0" w:color="auto"/>
                <w:left w:val="none" w:sz="0" w:space="0" w:color="auto"/>
                <w:bottom w:val="none" w:sz="0" w:space="0" w:color="auto"/>
                <w:right w:val="none" w:sz="0" w:space="0" w:color="auto"/>
              </w:divBdr>
            </w:div>
            <w:div w:id="1040665529">
              <w:marLeft w:val="0"/>
              <w:marRight w:val="0"/>
              <w:marTop w:val="0"/>
              <w:marBottom w:val="0"/>
              <w:divBdr>
                <w:top w:val="none" w:sz="0" w:space="0" w:color="auto"/>
                <w:left w:val="none" w:sz="0" w:space="0" w:color="auto"/>
                <w:bottom w:val="none" w:sz="0" w:space="0" w:color="auto"/>
                <w:right w:val="none" w:sz="0" w:space="0" w:color="auto"/>
              </w:divBdr>
            </w:div>
            <w:div w:id="1052273118">
              <w:marLeft w:val="0"/>
              <w:marRight w:val="0"/>
              <w:marTop w:val="0"/>
              <w:marBottom w:val="0"/>
              <w:divBdr>
                <w:top w:val="none" w:sz="0" w:space="0" w:color="auto"/>
                <w:left w:val="none" w:sz="0" w:space="0" w:color="auto"/>
                <w:bottom w:val="none" w:sz="0" w:space="0" w:color="auto"/>
                <w:right w:val="none" w:sz="0" w:space="0" w:color="auto"/>
              </w:divBdr>
            </w:div>
            <w:div w:id="1071077406">
              <w:marLeft w:val="0"/>
              <w:marRight w:val="0"/>
              <w:marTop w:val="0"/>
              <w:marBottom w:val="0"/>
              <w:divBdr>
                <w:top w:val="none" w:sz="0" w:space="0" w:color="auto"/>
                <w:left w:val="none" w:sz="0" w:space="0" w:color="auto"/>
                <w:bottom w:val="none" w:sz="0" w:space="0" w:color="auto"/>
                <w:right w:val="none" w:sz="0" w:space="0" w:color="auto"/>
              </w:divBdr>
            </w:div>
            <w:div w:id="1370643737">
              <w:marLeft w:val="0"/>
              <w:marRight w:val="0"/>
              <w:marTop w:val="0"/>
              <w:marBottom w:val="0"/>
              <w:divBdr>
                <w:top w:val="none" w:sz="0" w:space="0" w:color="auto"/>
                <w:left w:val="none" w:sz="0" w:space="0" w:color="auto"/>
                <w:bottom w:val="none" w:sz="0" w:space="0" w:color="auto"/>
                <w:right w:val="none" w:sz="0" w:space="0" w:color="auto"/>
              </w:divBdr>
            </w:div>
            <w:div w:id="1392771268">
              <w:marLeft w:val="0"/>
              <w:marRight w:val="0"/>
              <w:marTop w:val="0"/>
              <w:marBottom w:val="0"/>
              <w:divBdr>
                <w:top w:val="none" w:sz="0" w:space="0" w:color="auto"/>
                <w:left w:val="none" w:sz="0" w:space="0" w:color="auto"/>
                <w:bottom w:val="none" w:sz="0" w:space="0" w:color="auto"/>
                <w:right w:val="none" w:sz="0" w:space="0" w:color="auto"/>
              </w:divBdr>
            </w:div>
            <w:div w:id="1658725814">
              <w:marLeft w:val="0"/>
              <w:marRight w:val="0"/>
              <w:marTop w:val="0"/>
              <w:marBottom w:val="0"/>
              <w:divBdr>
                <w:top w:val="none" w:sz="0" w:space="0" w:color="auto"/>
                <w:left w:val="none" w:sz="0" w:space="0" w:color="auto"/>
                <w:bottom w:val="none" w:sz="0" w:space="0" w:color="auto"/>
                <w:right w:val="none" w:sz="0" w:space="0" w:color="auto"/>
              </w:divBdr>
            </w:div>
            <w:div w:id="1930890720">
              <w:marLeft w:val="0"/>
              <w:marRight w:val="0"/>
              <w:marTop w:val="0"/>
              <w:marBottom w:val="0"/>
              <w:divBdr>
                <w:top w:val="none" w:sz="0" w:space="0" w:color="auto"/>
                <w:left w:val="none" w:sz="0" w:space="0" w:color="auto"/>
                <w:bottom w:val="none" w:sz="0" w:space="0" w:color="auto"/>
                <w:right w:val="none" w:sz="0" w:space="0" w:color="auto"/>
              </w:divBdr>
            </w:div>
            <w:div w:id="1949848310">
              <w:marLeft w:val="0"/>
              <w:marRight w:val="0"/>
              <w:marTop w:val="0"/>
              <w:marBottom w:val="0"/>
              <w:divBdr>
                <w:top w:val="none" w:sz="0" w:space="0" w:color="auto"/>
                <w:left w:val="none" w:sz="0" w:space="0" w:color="auto"/>
                <w:bottom w:val="none" w:sz="0" w:space="0" w:color="auto"/>
                <w:right w:val="none" w:sz="0" w:space="0" w:color="auto"/>
              </w:divBdr>
            </w:div>
            <w:div w:id="2041397755">
              <w:marLeft w:val="0"/>
              <w:marRight w:val="0"/>
              <w:marTop w:val="0"/>
              <w:marBottom w:val="0"/>
              <w:divBdr>
                <w:top w:val="none" w:sz="0" w:space="0" w:color="auto"/>
                <w:left w:val="none" w:sz="0" w:space="0" w:color="auto"/>
                <w:bottom w:val="none" w:sz="0" w:space="0" w:color="auto"/>
                <w:right w:val="none" w:sz="0" w:space="0" w:color="auto"/>
              </w:divBdr>
            </w:div>
          </w:divsChild>
        </w:div>
        <w:div w:id="1387025894">
          <w:marLeft w:val="0"/>
          <w:marRight w:val="0"/>
          <w:marTop w:val="0"/>
          <w:marBottom w:val="0"/>
          <w:divBdr>
            <w:top w:val="none" w:sz="0" w:space="0" w:color="auto"/>
            <w:left w:val="none" w:sz="0" w:space="0" w:color="auto"/>
            <w:bottom w:val="none" w:sz="0" w:space="0" w:color="auto"/>
            <w:right w:val="none" w:sz="0" w:space="0" w:color="auto"/>
          </w:divBdr>
          <w:divsChild>
            <w:div w:id="686365882">
              <w:marLeft w:val="0"/>
              <w:marRight w:val="0"/>
              <w:marTop w:val="0"/>
              <w:marBottom w:val="0"/>
              <w:divBdr>
                <w:top w:val="none" w:sz="0" w:space="0" w:color="auto"/>
                <w:left w:val="none" w:sz="0" w:space="0" w:color="auto"/>
                <w:bottom w:val="none" w:sz="0" w:space="0" w:color="auto"/>
                <w:right w:val="none" w:sz="0" w:space="0" w:color="auto"/>
              </w:divBdr>
            </w:div>
            <w:div w:id="718475408">
              <w:marLeft w:val="0"/>
              <w:marRight w:val="0"/>
              <w:marTop w:val="0"/>
              <w:marBottom w:val="0"/>
              <w:divBdr>
                <w:top w:val="none" w:sz="0" w:space="0" w:color="auto"/>
                <w:left w:val="none" w:sz="0" w:space="0" w:color="auto"/>
                <w:bottom w:val="none" w:sz="0" w:space="0" w:color="auto"/>
                <w:right w:val="none" w:sz="0" w:space="0" w:color="auto"/>
              </w:divBdr>
            </w:div>
            <w:div w:id="732388163">
              <w:marLeft w:val="0"/>
              <w:marRight w:val="0"/>
              <w:marTop w:val="0"/>
              <w:marBottom w:val="0"/>
              <w:divBdr>
                <w:top w:val="none" w:sz="0" w:space="0" w:color="auto"/>
                <w:left w:val="none" w:sz="0" w:space="0" w:color="auto"/>
                <w:bottom w:val="none" w:sz="0" w:space="0" w:color="auto"/>
                <w:right w:val="none" w:sz="0" w:space="0" w:color="auto"/>
              </w:divBdr>
            </w:div>
            <w:div w:id="935598201">
              <w:marLeft w:val="0"/>
              <w:marRight w:val="0"/>
              <w:marTop w:val="0"/>
              <w:marBottom w:val="0"/>
              <w:divBdr>
                <w:top w:val="none" w:sz="0" w:space="0" w:color="auto"/>
                <w:left w:val="none" w:sz="0" w:space="0" w:color="auto"/>
                <w:bottom w:val="none" w:sz="0" w:space="0" w:color="auto"/>
                <w:right w:val="none" w:sz="0" w:space="0" w:color="auto"/>
              </w:divBdr>
            </w:div>
            <w:div w:id="1120102760">
              <w:marLeft w:val="0"/>
              <w:marRight w:val="0"/>
              <w:marTop w:val="0"/>
              <w:marBottom w:val="0"/>
              <w:divBdr>
                <w:top w:val="none" w:sz="0" w:space="0" w:color="auto"/>
                <w:left w:val="none" w:sz="0" w:space="0" w:color="auto"/>
                <w:bottom w:val="none" w:sz="0" w:space="0" w:color="auto"/>
                <w:right w:val="none" w:sz="0" w:space="0" w:color="auto"/>
              </w:divBdr>
            </w:div>
            <w:div w:id="1170832469">
              <w:marLeft w:val="0"/>
              <w:marRight w:val="0"/>
              <w:marTop w:val="0"/>
              <w:marBottom w:val="0"/>
              <w:divBdr>
                <w:top w:val="none" w:sz="0" w:space="0" w:color="auto"/>
                <w:left w:val="none" w:sz="0" w:space="0" w:color="auto"/>
                <w:bottom w:val="none" w:sz="0" w:space="0" w:color="auto"/>
                <w:right w:val="none" w:sz="0" w:space="0" w:color="auto"/>
              </w:divBdr>
            </w:div>
            <w:div w:id="1248609184">
              <w:marLeft w:val="0"/>
              <w:marRight w:val="0"/>
              <w:marTop w:val="0"/>
              <w:marBottom w:val="0"/>
              <w:divBdr>
                <w:top w:val="none" w:sz="0" w:space="0" w:color="auto"/>
                <w:left w:val="none" w:sz="0" w:space="0" w:color="auto"/>
                <w:bottom w:val="none" w:sz="0" w:space="0" w:color="auto"/>
                <w:right w:val="none" w:sz="0" w:space="0" w:color="auto"/>
              </w:divBdr>
            </w:div>
            <w:div w:id="1411079519">
              <w:marLeft w:val="0"/>
              <w:marRight w:val="0"/>
              <w:marTop w:val="0"/>
              <w:marBottom w:val="0"/>
              <w:divBdr>
                <w:top w:val="none" w:sz="0" w:space="0" w:color="auto"/>
                <w:left w:val="none" w:sz="0" w:space="0" w:color="auto"/>
                <w:bottom w:val="none" w:sz="0" w:space="0" w:color="auto"/>
                <w:right w:val="none" w:sz="0" w:space="0" w:color="auto"/>
              </w:divBdr>
            </w:div>
            <w:div w:id="1558738540">
              <w:marLeft w:val="0"/>
              <w:marRight w:val="0"/>
              <w:marTop w:val="0"/>
              <w:marBottom w:val="0"/>
              <w:divBdr>
                <w:top w:val="none" w:sz="0" w:space="0" w:color="auto"/>
                <w:left w:val="none" w:sz="0" w:space="0" w:color="auto"/>
                <w:bottom w:val="none" w:sz="0" w:space="0" w:color="auto"/>
                <w:right w:val="none" w:sz="0" w:space="0" w:color="auto"/>
              </w:divBdr>
            </w:div>
            <w:div w:id="1773435134">
              <w:marLeft w:val="0"/>
              <w:marRight w:val="0"/>
              <w:marTop w:val="0"/>
              <w:marBottom w:val="0"/>
              <w:divBdr>
                <w:top w:val="none" w:sz="0" w:space="0" w:color="auto"/>
                <w:left w:val="none" w:sz="0" w:space="0" w:color="auto"/>
                <w:bottom w:val="none" w:sz="0" w:space="0" w:color="auto"/>
                <w:right w:val="none" w:sz="0" w:space="0" w:color="auto"/>
              </w:divBdr>
            </w:div>
            <w:div w:id="2058507150">
              <w:marLeft w:val="0"/>
              <w:marRight w:val="0"/>
              <w:marTop w:val="0"/>
              <w:marBottom w:val="0"/>
              <w:divBdr>
                <w:top w:val="none" w:sz="0" w:space="0" w:color="auto"/>
                <w:left w:val="none" w:sz="0" w:space="0" w:color="auto"/>
                <w:bottom w:val="none" w:sz="0" w:space="0" w:color="auto"/>
                <w:right w:val="none" w:sz="0" w:space="0" w:color="auto"/>
              </w:divBdr>
            </w:div>
            <w:div w:id="2065179156">
              <w:marLeft w:val="0"/>
              <w:marRight w:val="0"/>
              <w:marTop w:val="0"/>
              <w:marBottom w:val="0"/>
              <w:divBdr>
                <w:top w:val="none" w:sz="0" w:space="0" w:color="auto"/>
                <w:left w:val="none" w:sz="0" w:space="0" w:color="auto"/>
                <w:bottom w:val="none" w:sz="0" w:space="0" w:color="auto"/>
                <w:right w:val="none" w:sz="0" w:space="0" w:color="auto"/>
              </w:divBdr>
            </w:div>
            <w:div w:id="2069304971">
              <w:marLeft w:val="0"/>
              <w:marRight w:val="0"/>
              <w:marTop w:val="0"/>
              <w:marBottom w:val="0"/>
              <w:divBdr>
                <w:top w:val="none" w:sz="0" w:space="0" w:color="auto"/>
                <w:left w:val="none" w:sz="0" w:space="0" w:color="auto"/>
                <w:bottom w:val="none" w:sz="0" w:space="0" w:color="auto"/>
                <w:right w:val="none" w:sz="0" w:space="0" w:color="auto"/>
              </w:divBdr>
            </w:div>
            <w:div w:id="2102094997">
              <w:marLeft w:val="0"/>
              <w:marRight w:val="0"/>
              <w:marTop w:val="0"/>
              <w:marBottom w:val="0"/>
              <w:divBdr>
                <w:top w:val="none" w:sz="0" w:space="0" w:color="auto"/>
                <w:left w:val="none" w:sz="0" w:space="0" w:color="auto"/>
                <w:bottom w:val="none" w:sz="0" w:space="0" w:color="auto"/>
                <w:right w:val="none" w:sz="0" w:space="0" w:color="auto"/>
              </w:divBdr>
            </w:div>
            <w:div w:id="2116053206">
              <w:marLeft w:val="0"/>
              <w:marRight w:val="0"/>
              <w:marTop w:val="0"/>
              <w:marBottom w:val="0"/>
              <w:divBdr>
                <w:top w:val="none" w:sz="0" w:space="0" w:color="auto"/>
                <w:left w:val="none" w:sz="0" w:space="0" w:color="auto"/>
                <w:bottom w:val="none" w:sz="0" w:space="0" w:color="auto"/>
                <w:right w:val="none" w:sz="0" w:space="0" w:color="auto"/>
              </w:divBdr>
            </w:div>
            <w:div w:id="2122677336">
              <w:marLeft w:val="0"/>
              <w:marRight w:val="0"/>
              <w:marTop w:val="0"/>
              <w:marBottom w:val="0"/>
              <w:divBdr>
                <w:top w:val="none" w:sz="0" w:space="0" w:color="auto"/>
                <w:left w:val="none" w:sz="0" w:space="0" w:color="auto"/>
                <w:bottom w:val="none" w:sz="0" w:space="0" w:color="auto"/>
                <w:right w:val="none" w:sz="0" w:space="0" w:color="auto"/>
              </w:divBdr>
            </w:div>
          </w:divsChild>
        </w:div>
        <w:div w:id="1646623946">
          <w:marLeft w:val="0"/>
          <w:marRight w:val="0"/>
          <w:marTop w:val="0"/>
          <w:marBottom w:val="0"/>
          <w:divBdr>
            <w:top w:val="none" w:sz="0" w:space="0" w:color="auto"/>
            <w:left w:val="none" w:sz="0" w:space="0" w:color="auto"/>
            <w:bottom w:val="none" w:sz="0" w:space="0" w:color="auto"/>
            <w:right w:val="none" w:sz="0" w:space="0" w:color="auto"/>
          </w:divBdr>
        </w:div>
        <w:div w:id="2127429889">
          <w:marLeft w:val="0"/>
          <w:marRight w:val="0"/>
          <w:marTop w:val="0"/>
          <w:marBottom w:val="0"/>
          <w:divBdr>
            <w:top w:val="none" w:sz="0" w:space="0" w:color="auto"/>
            <w:left w:val="none" w:sz="0" w:space="0" w:color="auto"/>
            <w:bottom w:val="none" w:sz="0" w:space="0" w:color="auto"/>
            <w:right w:val="none" w:sz="0" w:space="0" w:color="auto"/>
          </w:divBdr>
        </w:div>
      </w:divsChild>
    </w:div>
    <w:div w:id="195732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usinessinneathporttalbot.com/privacy-policy/" TargetMode="External"/><Relationship Id="rId18" Type="http://schemas.openxmlformats.org/officeDocument/2006/relationships/hyperlink" Target="https://www.gov.uk/government/publications/subsidy-control-rules-key-requirements-for-public-authorities/subsidy-control-rules-quick-guide-to-key-requirements-for-public-authorit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businessinneathporttalbot.com/privacy-poli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siness@npt.gov.uk" TargetMode="External"/><Relationship Id="rId5" Type="http://schemas.openxmlformats.org/officeDocument/2006/relationships/footnotes" Target="footnotes.xml"/><Relationship Id="rId15" Type="http://schemas.openxmlformats.org/officeDocument/2006/relationships/hyperlink" Target="mailto:business@npt.gov.uk" TargetMode="External"/><Relationship Id="rId10" Type="http://schemas.openxmlformats.org/officeDocument/2006/relationships/hyperlink" Target="mailto:business@npt.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usinessinneathporttalbot.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4626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30936</CharactersWithSpaces>
  <SharedDoc>false</SharedDoc>
  <HLinks>
    <vt:vector size="30" baseType="variant">
      <vt:variant>
        <vt:i4>5505028</vt:i4>
      </vt:variant>
      <vt:variant>
        <vt:i4>12</vt:i4>
      </vt:variant>
      <vt:variant>
        <vt:i4>0</vt:i4>
      </vt:variant>
      <vt:variant>
        <vt:i4>5</vt:i4>
      </vt:variant>
      <vt:variant>
        <vt:lpwstr>https://www.gov.uk/government/publications/subsidy-control-rules-key-requirements-for-public-authorities/subsidy-control-rules-quick-guide-to-key-requirements-for-public-authorities</vt:lpwstr>
      </vt:variant>
      <vt:variant>
        <vt:lpwstr>further-help</vt:lpwstr>
      </vt:variant>
      <vt:variant>
        <vt:i4>5898302</vt:i4>
      </vt:variant>
      <vt:variant>
        <vt:i4>9</vt:i4>
      </vt:variant>
      <vt:variant>
        <vt:i4>0</vt:i4>
      </vt:variant>
      <vt:variant>
        <vt:i4>5</vt:i4>
      </vt:variant>
      <vt:variant>
        <vt:lpwstr>mailto:business@npt.gov.uk</vt:lpwstr>
      </vt:variant>
      <vt:variant>
        <vt:lpwstr/>
      </vt:variant>
      <vt:variant>
        <vt:i4>2228257</vt:i4>
      </vt:variant>
      <vt:variant>
        <vt:i4>6</vt:i4>
      </vt:variant>
      <vt:variant>
        <vt:i4>0</vt:i4>
      </vt:variant>
      <vt:variant>
        <vt:i4>5</vt:i4>
      </vt:variant>
      <vt:variant>
        <vt:lpwstr>http://www.npt-business.co.uk/16127</vt:lpwstr>
      </vt:variant>
      <vt:variant>
        <vt:lpwstr/>
      </vt:variant>
      <vt:variant>
        <vt:i4>5898302</vt:i4>
      </vt:variant>
      <vt:variant>
        <vt:i4>3</vt:i4>
      </vt:variant>
      <vt:variant>
        <vt:i4>0</vt:i4>
      </vt:variant>
      <vt:variant>
        <vt:i4>5</vt:i4>
      </vt:variant>
      <vt:variant>
        <vt:lpwstr>mailto:business@npt.gov.uk</vt:lpwstr>
      </vt:variant>
      <vt:variant>
        <vt:lpwstr/>
      </vt:variant>
      <vt:variant>
        <vt:i4>5898302</vt:i4>
      </vt:variant>
      <vt:variant>
        <vt:i4>0</vt:i4>
      </vt:variant>
      <vt:variant>
        <vt:i4>0</vt:i4>
      </vt:variant>
      <vt:variant>
        <vt:i4>5</vt:i4>
      </vt:variant>
      <vt:variant>
        <vt:lpwstr>mailto:business@npt.gov.uk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Davies</dc:creator>
  <cp:keywords/>
  <dc:description/>
  <cp:lastModifiedBy>Claire Roach</cp:lastModifiedBy>
  <cp:revision>3</cp:revision>
  <dcterms:created xsi:type="dcterms:W3CDTF">2026-06-12T16:36:00Z</dcterms:created>
  <dcterms:modified xsi:type="dcterms:W3CDTF">2026-06-15T09:12:00Z</dcterms:modified>
</cp:coreProperties>
</file>